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6EF2" w14:textId="77777777" w:rsidR="00350E8E" w:rsidRDefault="00350E8E" w:rsidP="00D47797">
      <w:pPr>
        <w:pStyle w:val="Heading1"/>
        <w:spacing w:after="0" w:afterAutospacing="0"/>
        <w:jc w:val="right"/>
        <w:textAlignment w:val="baseline"/>
        <w:rPr>
          <w:sz w:val="24"/>
          <w:szCs w:val="24"/>
        </w:rPr>
      </w:pPr>
    </w:p>
    <w:p w14:paraId="434255D5" w14:textId="77777777" w:rsidR="005D23AC" w:rsidRPr="005D23AC" w:rsidRDefault="005D23AC" w:rsidP="005D23AC">
      <w:pPr>
        <w:spacing w:after="240"/>
        <w:jc w:val="center"/>
        <w:rPr>
          <w:rFonts w:ascii="Times New Roman" w:hAnsi="Times New Roman" w:cs="Times New Roman"/>
          <w:b/>
          <w:bCs/>
          <w:i/>
          <w:iCs/>
          <w:sz w:val="24"/>
          <w:szCs w:val="24"/>
        </w:rPr>
      </w:pPr>
      <w:r w:rsidRPr="005D23AC">
        <w:rPr>
          <w:rFonts w:ascii="Times New Roman" w:hAnsi="Times New Roman" w:cs="Times New Roman"/>
          <w:b/>
          <w:bCs/>
          <w:sz w:val="24"/>
          <w:szCs w:val="24"/>
          <w:highlight w:val="yellow"/>
        </w:rPr>
        <w:t xml:space="preserve">National Tribal Air Association </w:t>
      </w:r>
      <w:r w:rsidR="00350E8E" w:rsidRPr="005D23AC">
        <w:rPr>
          <w:rFonts w:ascii="Times New Roman" w:hAnsi="Times New Roman" w:cs="Times New Roman"/>
          <w:b/>
          <w:bCs/>
          <w:sz w:val="24"/>
          <w:szCs w:val="24"/>
          <w:highlight w:val="yellow"/>
        </w:rPr>
        <w:t xml:space="preserve">Template Letter </w:t>
      </w:r>
      <w:r w:rsidRPr="005D23AC">
        <w:rPr>
          <w:rFonts w:ascii="Times New Roman" w:hAnsi="Times New Roman" w:cs="Times New Roman"/>
          <w:b/>
          <w:bCs/>
          <w:sz w:val="24"/>
          <w:szCs w:val="24"/>
          <w:highlight w:val="yellow"/>
        </w:rPr>
        <w:t>on the U.S.</w:t>
      </w:r>
      <w:r w:rsidR="00350E8E" w:rsidRPr="005D23AC">
        <w:rPr>
          <w:rFonts w:ascii="Times New Roman" w:hAnsi="Times New Roman" w:cs="Times New Roman"/>
          <w:b/>
          <w:bCs/>
          <w:sz w:val="24"/>
          <w:szCs w:val="24"/>
          <w:highlight w:val="yellow"/>
        </w:rPr>
        <w:t xml:space="preserve"> </w:t>
      </w:r>
      <w:r w:rsidRPr="005D23AC">
        <w:rPr>
          <w:rFonts w:ascii="Times New Roman" w:hAnsi="Times New Roman" w:cs="Times New Roman"/>
          <w:b/>
          <w:bCs/>
          <w:sz w:val="24"/>
          <w:szCs w:val="24"/>
          <w:highlight w:val="yellow"/>
        </w:rPr>
        <w:t xml:space="preserve">EPA’s Proposed </w:t>
      </w:r>
      <w:r w:rsidRPr="005D23AC">
        <w:rPr>
          <w:rFonts w:ascii="Times New Roman" w:hAnsi="Times New Roman" w:cs="Times New Roman"/>
          <w:b/>
          <w:bCs/>
          <w:color w:val="333333"/>
          <w:sz w:val="24"/>
          <w:szCs w:val="24"/>
          <w:highlight w:val="yellow"/>
        </w:rPr>
        <w:t>National Emission Standards for Hazardous Air Pollutants: Taconite Iron Ore Processing Amendments</w:t>
      </w:r>
      <w:r w:rsidRPr="005D23AC">
        <w:rPr>
          <w:rFonts w:ascii="Times New Roman" w:hAnsi="Times New Roman" w:cs="Times New Roman"/>
          <w:b/>
          <w:bCs/>
          <w:i/>
          <w:iCs/>
          <w:sz w:val="24"/>
          <w:szCs w:val="24"/>
        </w:rPr>
        <w:t xml:space="preserve"> </w:t>
      </w:r>
    </w:p>
    <w:p w14:paraId="453737A2" w14:textId="77777777" w:rsidR="005D23AC" w:rsidRPr="00A64448" w:rsidRDefault="005D23AC" w:rsidP="005D23AC">
      <w:pPr>
        <w:rPr>
          <w:rFonts w:ascii="Times New Roman" w:hAnsi="Times New Roman" w:cs="Times New Roman"/>
          <w:bCs/>
          <w:i/>
          <w:iCs/>
          <w:sz w:val="24"/>
          <w:szCs w:val="24"/>
          <w:highlight w:val="yellow"/>
        </w:rPr>
      </w:pPr>
      <w:r w:rsidRPr="00A64448">
        <w:rPr>
          <w:rFonts w:ascii="Times New Roman" w:hAnsi="Times New Roman" w:cs="Times New Roman"/>
          <w:b/>
          <w:sz w:val="24"/>
          <w:szCs w:val="24"/>
          <w:highlight w:val="yellow"/>
          <w:u w:val="single"/>
        </w:rPr>
        <w:t>NOTE</w:t>
      </w:r>
      <w:r w:rsidRPr="00A64448">
        <w:rPr>
          <w:rFonts w:ascii="Times New Roman" w:hAnsi="Times New Roman" w:cs="Times New Roman"/>
          <w:b/>
          <w:sz w:val="24"/>
          <w:szCs w:val="24"/>
          <w:highlight w:val="yellow"/>
        </w:rPr>
        <w:t xml:space="preserve">: </w:t>
      </w:r>
      <w:r w:rsidRPr="00A64448">
        <w:rPr>
          <w:rFonts w:ascii="Times New Roman" w:hAnsi="Times New Roman" w:cs="Times New Roman"/>
          <w:bCs/>
          <w:i/>
          <w:iCs/>
          <w:sz w:val="24"/>
          <w:szCs w:val="24"/>
          <w:highlight w:val="yellow"/>
        </w:rPr>
        <w:t xml:space="preserve">The NTAA recommends that you begin your comment letter with introductory remarks regarding the signatory’s position within the </w:t>
      </w:r>
      <w:r>
        <w:rPr>
          <w:rFonts w:ascii="Times New Roman" w:hAnsi="Times New Roman" w:cs="Times New Roman"/>
          <w:bCs/>
          <w:i/>
          <w:iCs/>
          <w:sz w:val="24"/>
          <w:szCs w:val="24"/>
          <w:highlight w:val="yellow"/>
        </w:rPr>
        <w:t>T</w:t>
      </w:r>
      <w:r w:rsidRPr="00A64448">
        <w:rPr>
          <w:rFonts w:ascii="Times New Roman" w:hAnsi="Times New Roman" w:cs="Times New Roman"/>
          <w:bCs/>
          <w:i/>
          <w:iCs/>
          <w:sz w:val="24"/>
          <w:szCs w:val="24"/>
          <w:highlight w:val="yellow"/>
        </w:rPr>
        <w:t>ribe. The more individualized the letter, the greater its potential impact. Feel free to add your own arguments or specific stories that will make it educational for the EPA. Be sure to replace the highlighted text with your own text.</w:t>
      </w:r>
    </w:p>
    <w:p w14:paraId="152036B4" w14:textId="7442E424" w:rsidR="00350E8E" w:rsidRPr="005D23AC" w:rsidRDefault="00350E8E" w:rsidP="005D23AC">
      <w:pPr>
        <w:spacing w:after="240"/>
        <w:jc w:val="center"/>
        <w:rPr>
          <w:rFonts w:ascii="Times New Roman" w:hAnsi="Times New Roman" w:cs="Times New Roman"/>
          <w:i/>
          <w:iCs/>
          <w:sz w:val="24"/>
          <w:szCs w:val="24"/>
        </w:rPr>
      </w:pPr>
      <w:r w:rsidRPr="005D23AC">
        <w:rPr>
          <w:rFonts w:ascii="Times New Roman" w:hAnsi="Times New Roman" w:cs="Times New Roman"/>
          <w:i/>
          <w:iCs/>
          <w:sz w:val="24"/>
          <w:szCs w:val="24"/>
          <w:highlight w:val="yellow"/>
        </w:rPr>
        <w:t xml:space="preserve">The comment deadline is </w:t>
      </w:r>
      <w:r w:rsidRPr="005D23AC">
        <w:rPr>
          <w:rFonts w:ascii="Times New Roman" w:hAnsi="Times New Roman" w:cs="Times New Roman"/>
          <w:b/>
          <w:bCs/>
          <w:i/>
          <w:iCs/>
          <w:sz w:val="24"/>
          <w:szCs w:val="24"/>
          <w:highlight w:val="yellow"/>
        </w:rPr>
        <w:t>June 2</w:t>
      </w:r>
      <w:r w:rsidR="00C10034" w:rsidRPr="005D23AC">
        <w:rPr>
          <w:rFonts w:ascii="Times New Roman" w:hAnsi="Times New Roman" w:cs="Times New Roman"/>
          <w:b/>
          <w:bCs/>
          <w:i/>
          <w:iCs/>
          <w:sz w:val="24"/>
          <w:szCs w:val="24"/>
          <w:highlight w:val="yellow"/>
        </w:rPr>
        <w:t>9</w:t>
      </w:r>
      <w:r w:rsidRPr="005D23AC">
        <w:rPr>
          <w:rFonts w:ascii="Times New Roman" w:hAnsi="Times New Roman" w:cs="Times New Roman"/>
          <w:b/>
          <w:bCs/>
          <w:i/>
          <w:iCs/>
          <w:sz w:val="24"/>
          <w:szCs w:val="24"/>
          <w:highlight w:val="yellow"/>
        </w:rPr>
        <w:t>, 2023</w:t>
      </w:r>
      <w:r w:rsidRPr="005D23AC">
        <w:rPr>
          <w:rFonts w:ascii="Times New Roman" w:hAnsi="Times New Roman" w:cs="Times New Roman"/>
          <w:i/>
          <w:iCs/>
          <w:sz w:val="24"/>
          <w:szCs w:val="24"/>
          <w:highlight w:val="yellow"/>
        </w:rPr>
        <w:t>.</w:t>
      </w:r>
      <w:r w:rsidRPr="005D23AC">
        <w:rPr>
          <w:rFonts w:ascii="Times New Roman" w:hAnsi="Times New Roman" w:cs="Times New Roman"/>
          <w:i/>
          <w:iCs/>
          <w:sz w:val="24"/>
          <w:szCs w:val="24"/>
        </w:rPr>
        <w:t xml:space="preserve"> </w:t>
      </w:r>
    </w:p>
    <w:p w14:paraId="0FDF550F" w14:textId="77777777" w:rsidR="00350E8E" w:rsidRPr="005D23AC" w:rsidRDefault="00350E8E" w:rsidP="00350E8E">
      <w:pPr>
        <w:pStyle w:val="Heading1"/>
        <w:shd w:val="clear" w:color="auto" w:fill="FFFFFF"/>
        <w:jc w:val="center"/>
        <w:rPr>
          <w:sz w:val="24"/>
          <w:szCs w:val="24"/>
        </w:rPr>
      </w:pPr>
      <w:r w:rsidRPr="005D23AC">
        <w:rPr>
          <w:sz w:val="24"/>
          <w:szCs w:val="24"/>
        </w:rPr>
        <w:t>Docket ID No. EPA-HQ-OAR-2019-0178-0154</w:t>
      </w:r>
    </w:p>
    <w:p w14:paraId="05CEE6BC" w14:textId="77777777" w:rsidR="00350E8E" w:rsidRPr="005D23AC" w:rsidRDefault="00000000" w:rsidP="00350E8E">
      <w:pPr>
        <w:pStyle w:val="Heading1"/>
        <w:shd w:val="clear" w:color="auto" w:fill="FFFFFF"/>
        <w:jc w:val="center"/>
        <w:rPr>
          <w:sz w:val="24"/>
          <w:szCs w:val="24"/>
        </w:rPr>
      </w:pPr>
      <w:hyperlink r:id="rId5" w:anchor=":~:text=https%3A//www.regulations.gov/commenton/EPA%2DHQ%2DOAR%2D2019%2D0178%2D0154" w:history="1">
        <w:r w:rsidR="00350E8E" w:rsidRPr="005D23AC">
          <w:rPr>
            <w:rStyle w:val="Hyperlink"/>
            <w:sz w:val="24"/>
            <w:szCs w:val="24"/>
          </w:rPr>
          <w:t>https://www.epa.gov/hazardous-air-pollutants-ethylene-oxide/proposal-reduce-ethylene-oxide-emissions-commercial#:~:text=https%3A//www.regulations.gov/commenton/EPA%2DHQ%2DOAR%2D2019%2D0178%2D0154</w:t>
        </w:r>
      </w:hyperlink>
    </w:p>
    <w:p w14:paraId="28E99622" w14:textId="77777777" w:rsidR="00350E8E" w:rsidRPr="00851771" w:rsidRDefault="00350E8E" w:rsidP="00350E8E">
      <w:pPr>
        <w:pStyle w:val="Heading1"/>
        <w:spacing w:after="0" w:afterAutospacing="0"/>
        <w:textAlignment w:val="baseline"/>
        <w:rPr>
          <w:sz w:val="24"/>
          <w:szCs w:val="24"/>
        </w:rPr>
      </w:pPr>
    </w:p>
    <w:p w14:paraId="45690475" w14:textId="41C328C9" w:rsidR="00D47797" w:rsidRPr="005D23AC" w:rsidRDefault="005D23AC" w:rsidP="00D47797">
      <w:pPr>
        <w:pStyle w:val="Heading1"/>
        <w:spacing w:after="0" w:afterAutospacing="0"/>
        <w:jc w:val="right"/>
        <w:textAlignment w:val="baseline"/>
        <w:rPr>
          <w:b w:val="0"/>
          <w:bCs w:val="0"/>
          <w:sz w:val="24"/>
          <w:szCs w:val="24"/>
        </w:rPr>
      </w:pPr>
      <w:r w:rsidRPr="005D23AC">
        <w:rPr>
          <w:b w:val="0"/>
          <w:bCs w:val="0"/>
          <w:sz w:val="24"/>
          <w:szCs w:val="24"/>
          <w:highlight w:val="yellow"/>
        </w:rPr>
        <w:t>[DATE]</w:t>
      </w:r>
    </w:p>
    <w:p w14:paraId="4C792EAA" w14:textId="77777777" w:rsidR="000F6456" w:rsidRPr="005D23AC" w:rsidRDefault="000F6456" w:rsidP="00E34A77">
      <w:pPr>
        <w:pStyle w:val="Heading1"/>
        <w:spacing w:before="0" w:beforeAutospacing="0" w:after="0" w:afterAutospacing="0"/>
        <w:textAlignment w:val="baseline"/>
        <w:rPr>
          <w:b w:val="0"/>
          <w:bCs w:val="0"/>
          <w:sz w:val="24"/>
          <w:szCs w:val="24"/>
        </w:rPr>
      </w:pPr>
      <w:r w:rsidRPr="005D23AC">
        <w:rPr>
          <w:b w:val="0"/>
          <w:bCs w:val="0"/>
          <w:sz w:val="24"/>
          <w:szCs w:val="24"/>
        </w:rPr>
        <w:t>U. S. Environmental Protection Agency</w:t>
      </w:r>
    </w:p>
    <w:p w14:paraId="6000028D" w14:textId="5E4DB613" w:rsidR="000F6456" w:rsidRPr="005D23AC" w:rsidRDefault="005D23AC" w:rsidP="00E34A77">
      <w:pPr>
        <w:pStyle w:val="Heading1"/>
        <w:spacing w:before="0" w:beforeAutospacing="0" w:after="0" w:afterAutospacing="0"/>
        <w:textAlignment w:val="baseline"/>
        <w:rPr>
          <w:b w:val="0"/>
          <w:bCs w:val="0"/>
          <w:sz w:val="24"/>
          <w:szCs w:val="24"/>
        </w:rPr>
      </w:pPr>
      <w:r>
        <w:rPr>
          <w:b w:val="0"/>
          <w:bCs w:val="0"/>
          <w:sz w:val="24"/>
          <w:szCs w:val="24"/>
        </w:rPr>
        <w:t xml:space="preserve">EPA </w:t>
      </w:r>
      <w:r w:rsidR="000F6456" w:rsidRPr="005D23AC">
        <w:rPr>
          <w:b w:val="0"/>
          <w:bCs w:val="0"/>
          <w:sz w:val="24"/>
          <w:szCs w:val="24"/>
        </w:rPr>
        <w:t xml:space="preserve">Docket Center, </w:t>
      </w:r>
      <w:r>
        <w:rPr>
          <w:b w:val="0"/>
          <w:bCs w:val="0"/>
          <w:sz w:val="24"/>
          <w:szCs w:val="24"/>
        </w:rPr>
        <w:t>(EPA/DC)</w:t>
      </w:r>
    </w:p>
    <w:p w14:paraId="7A48C812" w14:textId="77777777" w:rsidR="005D23AC" w:rsidRPr="005D23AC" w:rsidRDefault="005D23AC" w:rsidP="005D23AC">
      <w:pPr>
        <w:pStyle w:val="Heading1"/>
        <w:shd w:val="clear" w:color="auto" w:fill="FFFFFF"/>
        <w:spacing w:before="0" w:beforeAutospacing="0" w:after="0" w:afterAutospacing="0"/>
        <w:rPr>
          <w:b w:val="0"/>
          <w:bCs w:val="0"/>
          <w:sz w:val="24"/>
          <w:szCs w:val="24"/>
        </w:rPr>
      </w:pPr>
      <w:r w:rsidRPr="005D23AC">
        <w:rPr>
          <w:b w:val="0"/>
          <w:bCs w:val="0"/>
          <w:sz w:val="24"/>
          <w:szCs w:val="24"/>
        </w:rPr>
        <w:t>Docket ID No. EPA-HQ-OAR-2019-0178-0154</w:t>
      </w:r>
    </w:p>
    <w:p w14:paraId="653E2947" w14:textId="39521CF5" w:rsidR="000F6456" w:rsidRPr="005D23AC" w:rsidRDefault="000F6456" w:rsidP="00E34A77">
      <w:pPr>
        <w:pStyle w:val="Heading1"/>
        <w:spacing w:before="0" w:beforeAutospacing="0" w:after="0" w:afterAutospacing="0"/>
        <w:textAlignment w:val="baseline"/>
        <w:rPr>
          <w:b w:val="0"/>
          <w:bCs w:val="0"/>
          <w:sz w:val="24"/>
          <w:szCs w:val="24"/>
        </w:rPr>
      </w:pPr>
      <w:r w:rsidRPr="005D23AC">
        <w:rPr>
          <w:b w:val="0"/>
          <w:bCs w:val="0"/>
          <w:sz w:val="24"/>
          <w:szCs w:val="24"/>
        </w:rPr>
        <w:t>1200 Pennsylvania Avenue NW</w:t>
      </w:r>
    </w:p>
    <w:p w14:paraId="681CF4A9" w14:textId="1CC2809B" w:rsidR="000F6456" w:rsidRPr="005D23AC" w:rsidRDefault="000F6456" w:rsidP="00E34A77">
      <w:pPr>
        <w:pStyle w:val="Heading1"/>
        <w:spacing w:before="0" w:beforeAutospacing="0" w:after="0" w:afterAutospacing="0"/>
        <w:textAlignment w:val="baseline"/>
        <w:rPr>
          <w:b w:val="0"/>
          <w:bCs w:val="0"/>
          <w:sz w:val="24"/>
          <w:szCs w:val="24"/>
        </w:rPr>
      </w:pPr>
      <w:r w:rsidRPr="005D23AC">
        <w:rPr>
          <w:b w:val="0"/>
          <w:bCs w:val="0"/>
          <w:sz w:val="24"/>
          <w:szCs w:val="24"/>
        </w:rPr>
        <w:t>Washington, DC 20460</w:t>
      </w:r>
    </w:p>
    <w:p w14:paraId="4E5FD715" w14:textId="77777777" w:rsidR="000F6456" w:rsidRPr="00851771" w:rsidRDefault="000F6456" w:rsidP="00D56DED">
      <w:pPr>
        <w:pStyle w:val="Heading1"/>
        <w:spacing w:before="0" w:beforeAutospacing="0" w:after="120" w:afterAutospacing="0"/>
        <w:jc w:val="center"/>
        <w:textAlignment w:val="baseline"/>
        <w:rPr>
          <w:sz w:val="24"/>
          <w:szCs w:val="24"/>
        </w:rPr>
      </w:pPr>
    </w:p>
    <w:p w14:paraId="2C90B757" w14:textId="30926FE8" w:rsidR="00D56DED" w:rsidRPr="005D23AC" w:rsidRDefault="005D23AC" w:rsidP="005D23AC">
      <w:pPr>
        <w:pStyle w:val="Heading1"/>
        <w:spacing w:before="0" w:beforeAutospacing="0" w:after="120" w:afterAutospacing="0"/>
        <w:textAlignment w:val="baseline"/>
        <w:rPr>
          <w:b w:val="0"/>
          <w:bCs w:val="0"/>
          <w:color w:val="333333"/>
          <w:sz w:val="24"/>
          <w:szCs w:val="24"/>
        </w:rPr>
      </w:pPr>
      <w:r w:rsidRPr="005D23AC">
        <w:rPr>
          <w:b w:val="0"/>
          <w:bCs w:val="0"/>
          <w:sz w:val="24"/>
          <w:szCs w:val="24"/>
        </w:rPr>
        <w:t xml:space="preserve">RE: </w:t>
      </w:r>
      <w:r>
        <w:rPr>
          <w:b w:val="0"/>
          <w:bCs w:val="0"/>
          <w:sz w:val="24"/>
          <w:szCs w:val="24"/>
        </w:rPr>
        <w:t xml:space="preserve">Comments from the </w:t>
      </w:r>
      <w:r w:rsidR="00002CE9" w:rsidRPr="005D23AC">
        <w:rPr>
          <w:sz w:val="24"/>
          <w:szCs w:val="24"/>
          <w:highlight w:val="yellow"/>
        </w:rPr>
        <w:t>[INSERT TRIBE’S NAME HERE]</w:t>
      </w:r>
      <w:r w:rsidR="00002CE9" w:rsidRPr="00851771">
        <w:rPr>
          <w:b w:val="0"/>
          <w:bCs w:val="0"/>
          <w:sz w:val="24"/>
          <w:szCs w:val="24"/>
        </w:rPr>
        <w:t xml:space="preserve"> </w:t>
      </w:r>
      <w:r w:rsidR="00D56DED" w:rsidRPr="005D23AC">
        <w:rPr>
          <w:b w:val="0"/>
          <w:bCs w:val="0"/>
          <w:sz w:val="24"/>
          <w:szCs w:val="24"/>
        </w:rPr>
        <w:t xml:space="preserve">on the </w:t>
      </w:r>
      <w:r>
        <w:rPr>
          <w:b w:val="0"/>
          <w:bCs w:val="0"/>
          <w:sz w:val="24"/>
          <w:szCs w:val="24"/>
        </w:rPr>
        <w:t xml:space="preserve">EPA’s </w:t>
      </w:r>
      <w:r w:rsidR="00D56DED" w:rsidRPr="005D23AC">
        <w:rPr>
          <w:b w:val="0"/>
          <w:bCs w:val="0"/>
          <w:sz w:val="24"/>
          <w:szCs w:val="24"/>
        </w:rPr>
        <w:t xml:space="preserve">Proposed </w:t>
      </w:r>
      <w:r w:rsidR="001C586C" w:rsidRPr="005D23AC">
        <w:rPr>
          <w:b w:val="0"/>
          <w:bCs w:val="0"/>
          <w:sz w:val="24"/>
          <w:szCs w:val="24"/>
        </w:rPr>
        <w:t xml:space="preserve">National Emissions Standards for Hazardous Air Pollutants: </w:t>
      </w:r>
      <w:r w:rsidR="00C10034" w:rsidRPr="005D23AC">
        <w:rPr>
          <w:b w:val="0"/>
          <w:bCs w:val="0"/>
          <w:color w:val="333333"/>
          <w:sz w:val="24"/>
          <w:szCs w:val="24"/>
        </w:rPr>
        <w:t>Taconite Iron Ore Processing Amendments</w:t>
      </w:r>
      <w:r>
        <w:rPr>
          <w:b w:val="0"/>
          <w:bCs w:val="0"/>
          <w:color w:val="333333"/>
          <w:sz w:val="24"/>
          <w:szCs w:val="24"/>
        </w:rPr>
        <w:t xml:space="preserve">: </w:t>
      </w:r>
      <w:r w:rsidR="00D56DED" w:rsidRPr="005D23AC">
        <w:rPr>
          <w:b w:val="0"/>
          <w:bCs w:val="0"/>
          <w:sz w:val="24"/>
          <w:szCs w:val="24"/>
        </w:rPr>
        <w:t>Docket Number EPA-HQ-OAR-2017-0664</w:t>
      </w:r>
    </w:p>
    <w:p w14:paraId="4929DED8" w14:textId="7244F49B" w:rsidR="00F42431" w:rsidRPr="00851771" w:rsidRDefault="00F42431" w:rsidP="00F42431">
      <w:pPr>
        <w:rPr>
          <w:rFonts w:ascii="Times New Roman" w:hAnsi="Times New Roman" w:cs="Times New Roman"/>
          <w:sz w:val="24"/>
          <w:szCs w:val="24"/>
        </w:rPr>
      </w:pPr>
    </w:p>
    <w:p w14:paraId="199BBA8B" w14:textId="5B29844F" w:rsidR="007819EF" w:rsidRPr="00851771" w:rsidRDefault="005D23AC" w:rsidP="006B2D77">
      <w:pPr>
        <w:spacing w:after="240"/>
        <w:rPr>
          <w:rFonts w:ascii="Times New Roman" w:hAnsi="Times New Roman" w:cs="Times New Roman"/>
          <w:sz w:val="24"/>
          <w:szCs w:val="24"/>
        </w:rPr>
      </w:pPr>
      <w:r w:rsidRPr="005D23AC">
        <w:rPr>
          <w:rFonts w:ascii="Times New Roman" w:hAnsi="Times New Roman" w:cs="Times New Roman"/>
          <w:sz w:val="24"/>
          <w:szCs w:val="24"/>
        </w:rPr>
        <w:t>The</w:t>
      </w:r>
      <w:r>
        <w:rPr>
          <w:rFonts w:ascii="Times New Roman" w:hAnsi="Times New Roman" w:cs="Times New Roman"/>
          <w:sz w:val="24"/>
          <w:szCs w:val="24"/>
          <w:highlight w:val="yellow"/>
        </w:rPr>
        <w:t xml:space="preserve"> </w:t>
      </w:r>
      <w:r w:rsidR="00A32CE8" w:rsidRPr="005D23AC">
        <w:rPr>
          <w:rFonts w:ascii="Times New Roman" w:hAnsi="Times New Roman" w:cs="Times New Roman"/>
          <w:b/>
          <w:bCs/>
          <w:sz w:val="24"/>
          <w:szCs w:val="24"/>
          <w:highlight w:val="yellow"/>
        </w:rPr>
        <w:t>[INSERT TRIBE’S NAME HERE</w:t>
      </w:r>
      <w:r w:rsidR="00A32CE8" w:rsidRPr="00851771">
        <w:rPr>
          <w:rFonts w:ascii="Times New Roman" w:hAnsi="Times New Roman" w:cs="Times New Roman"/>
          <w:sz w:val="24"/>
          <w:szCs w:val="24"/>
          <w:highlight w:val="yellow"/>
        </w:rPr>
        <w:t>]</w:t>
      </w:r>
      <w:r w:rsidR="00A32CE8" w:rsidRPr="00851771">
        <w:rPr>
          <w:rFonts w:ascii="Times New Roman" w:hAnsi="Times New Roman" w:cs="Times New Roman"/>
          <w:b/>
          <w:bCs/>
          <w:sz w:val="24"/>
          <w:szCs w:val="24"/>
        </w:rPr>
        <w:t xml:space="preserve"> </w:t>
      </w:r>
      <w:r w:rsidR="00A32CE8" w:rsidRPr="00851771">
        <w:rPr>
          <w:rFonts w:ascii="Times New Roman" w:hAnsi="Times New Roman" w:cs="Times New Roman"/>
          <w:sz w:val="24"/>
          <w:szCs w:val="24"/>
        </w:rPr>
        <w:t xml:space="preserve">is pleased to submit </w:t>
      </w:r>
      <w:r>
        <w:rPr>
          <w:rFonts w:ascii="Times New Roman" w:hAnsi="Times New Roman" w:cs="Times New Roman"/>
          <w:sz w:val="24"/>
          <w:szCs w:val="24"/>
        </w:rPr>
        <w:t xml:space="preserve">these </w:t>
      </w:r>
      <w:r w:rsidR="00A32CE8" w:rsidRPr="00851771">
        <w:rPr>
          <w:rFonts w:ascii="Times New Roman" w:hAnsi="Times New Roman" w:cs="Times New Roman"/>
          <w:sz w:val="24"/>
          <w:szCs w:val="24"/>
        </w:rPr>
        <w:t xml:space="preserve">comments </w:t>
      </w:r>
      <w:r>
        <w:rPr>
          <w:rFonts w:ascii="Times New Roman" w:hAnsi="Times New Roman" w:cs="Times New Roman"/>
          <w:sz w:val="24"/>
          <w:szCs w:val="24"/>
        </w:rPr>
        <w:t xml:space="preserve">and recommendations </w:t>
      </w:r>
      <w:r w:rsidR="00A32CE8" w:rsidRPr="00851771">
        <w:rPr>
          <w:rFonts w:ascii="Times New Roman" w:hAnsi="Times New Roman" w:cs="Times New Roman"/>
          <w:sz w:val="24"/>
          <w:szCs w:val="24"/>
        </w:rPr>
        <w:t xml:space="preserve">on the </w:t>
      </w:r>
      <w:r>
        <w:rPr>
          <w:rFonts w:ascii="Times New Roman" w:hAnsi="Times New Roman" w:cs="Times New Roman"/>
          <w:sz w:val="24"/>
          <w:szCs w:val="24"/>
        </w:rPr>
        <w:t xml:space="preserve">U.S. </w:t>
      </w:r>
      <w:r w:rsidR="00A32CE8" w:rsidRPr="00851771">
        <w:rPr>
          <w:rFonts w:ascii="Times New Roman" w:hAnsi="Times New Roman" w:cs="Times New Roman"/>
          <w:sz w:val="24"/>
          <w:szCs w:val="24"/>
        </w:rPr>
        <w:t xml:space="preserve">Environmental Protection Agency’s (EPA’s) </w:t>
      </w:r>
      <w:r w:rsidR="00717BBE">
        <w:rPr>
          <w:rFonts w:ascii="Times New Roman" w:hAnsi="Times New Roman" w:cs="Times New Roman"/>
          <w:sz w:val="24"/>
          <w:szCs w:val="24"/>
        </w:rPr>
        <w:t>P</w:t>
      </w:r>
      <w:r w:rsidR="00A32CE8" w:rsidRPr="00851771">
        <w:rPr>
          <w:rFonts w:ascii="Times New Roman" w:hAnsi="Times New Roman" w:cs="Times New Roman"/>
          <w:sz w:val="24"/>
          <w:szCs w:val="24"/>
        </w:rPr>
        <w:t xml:space="preserve">roposed </w:t>
      </w:r>
      <w:r w:rsidRPr="005D23AC">
        <w:rPr>
          <w:rFonts w:ascii="Times New Roman" w:hAnsi="Times New Roman" w:cs="Times New Roman"/>
          <w:sz w:val="24"/>
          <w:szCs w:val="24"/>
        </w:rPr>
        <w:t xml:space="preserve">National Emissions Standards for Hazardous Air Pollutants: </w:t>
      </w:r>
      <w:r w:rsidRPr="005D23AC">
        <w:rPr>
          <w:rFonts w:ascii="Times New Roman" w:hAnsi="Times New Roman" w:cs="Times New Roman"/>
          <w:color w:val="333333"/>
          <w:sz w:val="24"/>
          <w:szCs w:val="24"/>
        </w:rPr>
        <w:t>Taconite Iron Ore Processing Amendments</w:t>
      </w:r>
      <w:r w:rsidR="00A32CE8" w:rsidRPr="005D23AC">
        <w:rPr>
          <w:rFonts w:ascii="Times New Roman" w:hAnsi="Times New Roman" w:cs="Times New Roman"/>
          <w:sz w:val="24"/>
          <w:szCs w:val="24"/>
        </w:rPr>
        <w:t xml:space="preserve">. </w:t>
      </w:r>
      <w:r w:rsidR="00A32CE8" w:rsidRPr="00851771">
        <w:rPr>
          <w:rFonts w:ascii="Times New Roman" w:hAnsi="Times New Roman" w:cs="Times New Roman"/>
          <w:sz w:val="24"/>
          <w:szCs w:val="24"/>
        </w:rPr>
        <w:t xml:space="preserve"> </w:t>
      </w:r>
      <w:r w:rsidR="00851771" w:rsidRPr="00851771">
        <w:rPr>
          <w:rFonts w:ascii="Times New Roman" w:hAnsi="Times New Roman" w:cs="Times New Roman"/>
          <w:sz w:val="24"/>
          <w:szCs w:val="24"/>
          <w:highlight w:val="yellow"/>
        </w:rPr>
        <w:t xml:space="preserve">The </w:t>
      </w:r>
      <w:r w:rsidR="00A32CE8" w:rsidRPr="00851771">
        <w:rPr>
          <w:rFonts w:ascii="Times New Roman" w:hAnsi="Times New Roman" w:cs="Times New Roman"/>
          <w:sz w:val="24"/>
          <w:szCs w:val="24"/>
          <w:highlight w:val="yellow"/>
        </w:rPr>
        <w:t>NTAA recommends that you begin your Tribe’s comment letter with introductory remarks regarding the signatory’s position with the Tribe.</w:t>
      </w:r>
    </w:p>
    <w:p w14:paraId="7A7EC983" w14:textId="65E82D6C" w:rsidR="00AC0B95" w:rsidRPr="00851771" w:rsidRDefault="00677471" w:rsidP="00AC0B95">
      <w:pPr>
        <w:rPr>
          <w:rFonts w:ascii="Times New Roman" w:hAnsi="Times New Roman" w:cs="Times New Roman"/>
          <w:sz w:val="24"/>
          <w:szCs w:val="24"/>
        </w:rPr>
      </w:pPr>
      <w:r w:rsidRPr="00851771">
        <w:rPr>
          <w:rFonts w:ascii="Times New Roman" w:hAnsi="Times New Roman" w:cs="Times New Roman"/>
          <w:sz w:val="24"/>
          <w:szCs w:val="24"/>
        </w:rPr>
        <w:t>This</w:t>
      </w:r>
      <w:r w:rsidR="00AC0B95" w:rsidRPr="00851771">
        <w:rPr>
          <w:rFonts w:ascii="Times New Roman" w:hAnsi="Times New Roman" w:cs="Times New Roman"/>
          <w:sz w:val="24"/>
          <w:szCs w:val="24"/>
        </w:rPr>
        <w:t xml:space="preserve"> rule </w:t>
      </w:r>
      <w:r w:rsidRPr="00851771">
        <w:rPr>
          <w:rFonts w:ascii="Times New Roman" w:hAnsi="Times New Roman" w:cs="Times New Roman"/>
          <w:sz w:val="24"/>
          <w:szCs w:val="24"/>
        </w:rPr>
        <w:t xml:space="preserve">is extremely important to </w:t>
      </w:r>
      <w:r w:rsidR="005D23AC" w:rsidRPr="005D23AC">
        <w:rPr>
          <w:rFonts w:ascii="Times New Roman" w:hAnsi="Times New Roman" w:cs="Times New Roman"/>
          <w:b/>
          <w:bCs/>
          <w:sz w:val="24"/>
          <w:szCs w:val="24"/>
        </w:rPr>
        <w:t>[</w:t>
      </w:r>
      <w:r w:rsidR="0005422D" w:rsidRPr="005D23AC">
        <w:rPr>
          <w:rFonts w:ascii="Times New Roman" w:hAnsi="Times New Roman" w:cs="Times New Roman"/>
          <w:b/>
          <w:bCs/>
          <w:sz w:val="24"/>
          <w:szCs w:val="24"/>
          <w:highlight w:val="yellow"/>
        </w:rPr>
        <w:t>INSERT TRIBE’S NAME HERE]</w:t>
      </w:r>
      <w:r w:rsidR="0005422D" w:rsidRPr="00851771">
        <w:rPr>
          <w:rFonts w:ascii="Times New Roman" w:hAnsi="Times New Roman" w:cs="Times New Roman"/>
          <w:b/>
          <w:bCs/>
          <w:sz w:val="24"/>
          <w:szCs w:val="24"/>
        </w:rPr>
        <w:t xml:space="preserve"> </w:t>
      </w:r>
      <w:r w:rsidRPr="00851771">
        <w:rPr>
          <w:rFonts w:ascii="Times New Roman" w:hAnsi="Times New Roman" w:cs="Times New Roman"/>
          <w:sz w:val="24"/>
          <w:szCs w:val="24"/>
        </w:rPr>
        <w:t xml:space="preserve">because it </w:t>
      </w:r>
      <w:r w:rsidR="00AC0B95" w:rsidRPr="00851771">
        <w:rPr>
          <w:rFonts w:ascii="Times New Roman" w:hAnsi="Times New Roman" w:cs="Times New Roman"/>
          <w:sz w:val="24"/>
          <w:szCs w:val="24"/>
        </w:rPr>
        <w:t xml:space="preserve">focuses on </w:t>
      </w:r>
      <w:r w:rsidR="00B24EE1">
        <w:rPr>
          <w:rFonts w:ascii="Times New Roman" w:hAnsi="Times New Roman" w:cs="Times New Roman"/>
          <w:sz w:val="24"/>
          <w:szCs w:val="24"/>
        </w:rPr>
        <w:t>m</w:t>
      </w:r>
      <w:r w:rsidR="00AC0B95" w:rsidRPr="00851771">
        <w:rPr>
          <w:rFonts w:ascii="Times New Roman" w:hAnsi="Times New Roman" w:cs="Times New Roman"/>
          <w:sz w:val="24"/>
          <w:szCs w:val="24"/>
        </w:rPr>
        <w:t xml:space="preserve">ercury emissions </w:t>
      </w:r>
      <w:r w:rsidR="001D1487" w:rsidRPr="00851771">
        <w:rPr>
          <w:rFonts w:ascii="Times New Roman" w:hAnsi="Times New Roman" w:cs="Times New Roman"/>
          <w:sz w:val="24"/>
          <w:szCs w:val="24"/>
        </w:rPr>
        <w:t xml:space="preserve">which </w:t>
      </w:r>
      <w:r w:rsidR="00851771">
        <w:rPr>
          <w:rFonts w:ascii="Times New Roman" w:hAnsi="Times New Roman" w:cs="Times New Roman"/>
          <w:sz w:val="24"/>
          <w:szCs w:val="24"/>
        </w:rPr>
        <w:t>are</w:t>
      </w:r>
      <w:r w:rsidR="00AC0B95" w:rsidRPr="00851771">
        <w:rPr>
          <w:rFonts w:ascii="Times New Roman" w:hAnsi="Times New Roman" w:cs="Times New Roman"/>
          <w:sz w:val="24"/>
          <w:szCs w:val="24"/>
        </w:rPr>
        <w:t xml:space="preserve"> deposi</w:t>
      </w:r>
      <w:r w:rsidR="001D1487" w:rsidRPr="00851771">
        <w:rPr>
          <w:rFonts w:ascii="Times New Roman" w:hAnsi="Times New Roman" w:cs="Times New Roman"/>
          <w:sz w:val="24"/>
          <w:szCs w:val="24"/>
        </w:rPr>
        <w:t xml:space="preserve">ted in </w:t>
      </w:r>
      <w:r w:rsidR="006464F4" w:rsidRPr="00851771">
        <w:rPr>
          <w:rFonts w:ascii="Times New Roman" w:hAnsi="Times New Roman" w:cs="Times New Roman"/>
          <w:sz w:val="24"/>
          <w:szCs w:val="24"/>
        </w:rPr>
        <w:t xml:space="preserve">ceded </w:t>
      </w:r>
      <w:r w:rsidR="00130D33" w:rsidRPr="00851771">
        <w:rPr>
          <w:rFonts w:ascii="Times New Roman" w:hAnsi="Times New Roman" w:cs="Times New Roman"/>
          <w:sz w:val="24"/>
          <w:szCs w:val="24"/>
        </w:rPr>
        <w:t>Territories and</w:t>
      </w:r>
      <w:r w:rsidR="006464F4" w:rsidRPr="00851771">
        <w:rPr>
          <w:rFonts w:ascii="Times New Roman" w:hAnsi="Times New Roman" w:cs="Times New Roman"/>
          <w:sz w:val="24"/>
          <w:szCs w:val="24"/>
        </w:rPr>
        <w:t xml:space="preserve"> </w:t>
      </w:r>
      <w:r w:rsidR="00AC0B95" w:rsidRPr="00851771">
        <w:rPr>
          <w:rFonts w:ascii="Times New Roman" w:hAnsi="Times New Roman" w:cs="Times New Roman"/>
          <w:sz w:val="24"/>
          <w:szCs w:val="24"/>
        </w:rPr>
        <w:t xml:space="preserve">impact the </w:t>
      </w:r>
      <w:r w:rsidR="00666E85" w:rsidRPr="00851771">
        <w:rPr>
          <w:rFonts w:ascii="Times New Roman" w:hAnsi="Times New Roman" w:cs="Times New Roman"/>
          <w:sz w:val="24"/>
          <w:szCs w:val="24"/>
        </w:rPr>
        <w:t xml:space="preserve">Tribes’ </w:t>
      </w:r>
      <w:r w:rsidR="00AC0B95" w:rsidRPr="00851771">
        <w:rPr>
          <w:rFonts w:ascii="Times New Roman" w:hAnsi="Times New Roman" w:cs="Times New Roman"/>
          <w:sz w:val="24"/>
          <w:szCs w:val="24"/>
        </w:rPr>
        <w:t>usuf</w:t>
      </w:r>
      <w:r w:rsidR="001D7979">
        <w:rPr>
          <w:rFonts w:ascii="Times New Roman" w:hAnsi="Times New Roman" w:cs="Times New Roman"/>
          <w:sz w:val="24"/>
          <w:szCs w:val="24"/>
        </w:rPr>
        <w:t>ru</w:t>
      </w:r>
      <w:r w:rsidR="00AC0B95" w:rsidRPr="00851771">
        <w:rPr>
          <w:rFonts w:ascii="Times New Roman" w:hAnsi="Times New Roman" w:cs="Times New Roman"/>
          <w:sz w:val="24"/>
          <w:szCs w:val="24"/>
        </w:rPr>
        <w:t>ct</w:t>
      </w:r>
      <w:r w:rsidR="001D7979">
        <w:rPr>
          <w:rFonts w:ascii="Times New Roman" w:hAnsi="Times New Roman" w:cs="Times New Roman"/>
          <w:sz w:val="24"/>
          <w:szCs w:val="24"/>
        </w:rPr>
        <w:t>uary</w:t>
      </w:r>
      <w:r w:rsidR="00AC0B95" w:rsidRPr="00851771">
        <w:rPr>
          <w:rFonts w:ascii="Times New Roman" w:hAnsi="Times New Roman" w:cs="Times New Roman"/>
          <w:sz w:val="24"/>
          <w:szCs w:val="24"/>
        </w:rPr>
        <w:t xml:space="preserve"> Treaty rights</w:t>
      </w:r>
      <w:r w:rsidR="005E168E" w:rsidRPr="00851771">
        <w:rPr>
          <w:rFonts w:ascii="Times New Roman" w:hAnsi="Times New Roman" w:cs="Times New Roman"/>
          <w:sz w:val="24"/>
          <w:szCs w:val="24"/>
        </w:rPr>
        <w:t xml:space="preserve">. </w:t>
      </w:r>
      <w:r w:rsidR="0005422D" w:rsidRPr="00851771">
        <w:rPr>
          <w:rFonts w:ascii="Times New Roman" w:hAnsi="Times New Roman" w:cs="Times New Roman"/>
          <w:sz w:val="24"/>
          <w:szCs w:val="24"/>
        </w:rPr>
        <w:t>[</w:t>
      </w:r>
      <w:r w:rsidR="0005422D" w:rsidRPr="00851771">
        <w:rPr>
          <w:rFonts w:ascii="Times New Roman" w:hAnsi="Times New Roman" w:cs="Times New Roman"/>
          <w:sz w:val="24"/>
          <w:szCs w:val="24"/>
          <w:highlight w:val="yellow"/>
        </w:rPr>
        <w:t xml:space="preserve">If your Tribe is not in Minnesota or Michigan you should </w:t>
      </w:r>
      <w:r w:rsidR="00851771" w:rsidRPr="00851771">
        <w:rPr>
          <w:rFonts w:ascii="Times New Roman" w:hAnsi="Times New Roman" w:cs="Times New Roman"/>
          <w:sz w:val="24"/>
          <w:szCs w:val="24"/>
          <w:highlight w:val="yellow"/>
        </w:rPr>
        <w:t>tailor</w:t>
      </w:r>
      <w:r w:rsidR="0005422D" w:rsidRPr="00851771">
        <w:rPr>
          <w:rFonts w:ascii="Times New Roman" w:hAnsi="Times New Roman" w:cs="Times New Roman"/>
          <w:sz w:val="24"/>
          <w:szCs w:val="24"/>
          <w:highlight w:val="yellow"/>
        </w:rPr>
        <w:t xml:space="preserve"> this paragraph to reflect why you are submitting these comments.</w:t>
      </w:r>
      <w:r w:rsidR="0005422D" w:rsidRPr="00851771">
        <w:rPr>
          <w:rFonts w:ascii="Times New Roman" w:hAnsi="Times New Roman" w:cs="Times New Roman"/>
          <w:b/>
          <w:bCs/>
          <w:sz w:val="24"/>
          <w:szCs w:val="24"/>
        </w:rPr>
        <w:t xml:space="preserve"> </w:t>
      </w:r>
      <w:r w:rsidR="00AC0B95" w:rsidRPr="00851771">
        <w:rPr>
          <w:rFonts w:ascii="Times New Roman" w:hAnsi="Times New Roman" w:cs="Times New Roman"/>
          <w:sz w:val="24"/>
          <w:szCs w:val="24"/>
          <w:highlight w:val="yellow"/>
        </w:rPr>
        <w:t xml:space="preserve">In addition, there are potential </w:t>
      </w:r>
      <w:r w:rsidR="00666E85" w:rsidRPr="00851771">
        <w:rPr>
          <w:rFonts w:ascii="Times New Roman" w:hAnsi="Times New Roman" w:cs="Times New Roman"/>
          <w:sz w:val="24"/>
          <w:szCs w:val="24"/>
          <w:highlight w:val="yellow"/>
        </w:rPr>
        <w:t xml:space="preserve">concerns </w:t>
      </w:r>
      <w:r w:rsidR="00AC0B95" w:rsidRPr="00851771">
        <w:rPr>
          <w:rFonts w:ascii="Times New Roman" w:hAnsi="Times New Roman" w:cs="Times New Roman"/>
          <w:sz w:val="24"/>
          <w:szCs w:val="24"/>
          <w:highlight w:val="yellow"/>
        </w:rPr>
        <w:t xml:space="preserve">from other </w:t>
      </w:r>
      <w:r w:rsidR="00851771">
        <w:rPr>
          <w:rFonts w:ascii="Times New Roman" w:hAnsi="Times New Roman" w:cs="Times New Roman"/>
          <w:sz w:val="24"/>
          <w:szCs w:val="24"/>
          <w:highlight w:val="yellow"/>
        </w:rPr>
        <w:t>T</w:t>
      </w:r>
      <w:r w:rsidR="00AC0B95" w:rsidRPr="00851771">
        <w:rPr>
          <w:rFonts w:ascii="Times New Roman" w:hAnsi="Times New Roman" w:cs="Times New Roman"/>
          <w:sz w:val="24"/>
          <w:szCs w:val="24"/>
          <w:highlight w:val="yellow"/>
        </w:rPr>
        <w:t xml:space="preserve">ribes </w:t>
      </w:r>
      <w:r w:rsidR="00130D33" w:rsidRPr="00851771">
        <w:rPr>
          <w:rFonts w:ascii="Times New Roman" w:hAnsi="Times New Roman" w:cs="Times New Roman"/>
          <w:sz w:val="24"/>
          <w:szCs w:val="24"/>
          <w:highlight w:val="yellow"/>
        </w:rPr>
        <w:t>with</w:t>
      </w:r>
      <w:r w:rsidR="00AC0B95" w:rsidRPr="00851771">
        <w:rPr>
          <w:rFonts w:ascii="Times New Roman" w:hAnsi="Times New Roman" w:cs="Times New Roman"/>
          <w:sz w:val="24"/>
          <w:szCs w:val="24"/>
          <w:highlight w:val="yellow"/>
        </w:rPr>
        <w:t xml:space="preserve"> extractive industries </w:t>
      </w:r>
      <w:r w:rsidR="00130D33" w:rsidRPr="00851771">
        <w:rPr>
          <w:rFonts w:ascii="Times New Roman" w:hAnsi="Times New Roman" w:cs="Times New Roman"/>
          <w:sz w:val="24"/>
          <w:szCs w:val="24"/>
          <w:highlight w:val="yellow"/>
        </w:rPr>
        <w:t>such</w:t>
      </w:r>
      <w:r w:rsidR="00AC0B95" w:rsidRPr="00851771">
        <w:rPr>
          <w:rFonts w:ascii="Times New Roman" w:hAnsi="Times New Roman" w:cs="Times New Roman"/>
          <w:sz w:val="24"/>
          <w:szCs w:val="24"/>
          <w:highlight w:val="yellow"/>
        </w:rPr>
        <w:t xml:space="preserve"> copper, lithium</w:t>
      </w:r>
      <w:r w:rsidR="00130D33" w:rsidRPr="00851771">
        <w:rPr>
          <w:rFonts w:ascii="Times New Roman" w:hAnsi="Times New Roman" w:cs="Times New Roman"/>
          <w:sz w:val="24"/>
          <w:szCs w:val="24"/>
          <w:highlight w:val="yellow"/>
        </w:rPr>
        <w:t xml:space="preserve">, uranium, </w:t>
      </w:r>
      <w:proofErr w:type="gramStart"/>
      <w:r w:rsidR="00130D33" w:rsidRPr="00851771">
        <w:rPr>
          <w:rFonts w:ascii="Times New Roman" w:hAnsi="Times New Roman" w:cs="Times New Roman"/>
          <w:sz w:val="24"/>
          <w:szCs w:val="24"/>
          <w:highlight w:val="yellow"/>
        </w:rPr>
        <w:t>gold</w:t>
      </w:r>
      <w:proofErr w:type="gramEnd"/>
      <w:r w:rsidR="00AC0B95" w:rsidRPr="00851771">
        <w:rPr>
          <w:rFonts w:ascii="Times New Roman" w:hAnsi="Times New Roman" w:cs="Times New Roman"/>
          <w:sz w:val="24"/>
          <w:szCs w:val="24"/>
          <w:highlight w:val="yellow"/>
        </w:rPr>
        <w:t xml:space="preserve"> and other </w:t>
      </w:r>
      <w:r w:rsidR="00717BBE" w:rsidRPr="00851771">
        <w:rPr>
          <w:rFonts w:ascii="Times New Roman" w:hAnsi="Times New Roman" w:cs="Times New Roman"/>
          <w:sz w:val="24"/>
          <w:szCs w:val="24"/>
          <w:highlight w:val="yellow"/>
        </w:rPr>
        <w:t>similar</w:t>
      </w:r>
      <w:r w:rsidR="00717BBE">
        <w:rPr>
          <w:rFonts w:ascii="Times New Roman" w:hAnsi="Times New Roman" w:cs="Times New Roman"/>
          <w:sz w:val="24"/>
          <w:szCs w:val="24"/>
          <w:highlight w:val="yellow"/>
        </w:rPr>
        <w:t xml:space="preserve"> </w:t>
      </w:r>
      <w:r w:rsidR="00717BBE">
        <w:rPr>
          <w:rFonts w:ascii="Times New Roman" w:hAnsi="Times New Roman" w:cs="Times New Roman"/>
          <w:sz w:val="24"/>
          <w:szCs w:val="24"/>
          <w:highlight w:val="yellow"/>
        </w:rPr>
        <w:lastRenderedPageBreak/>
        <w:t>operations</w:t>
      </w:r>
      <w:r w:rsidR="00130D33" w:rsidRPr="00851771">
        <w:rPr>
          <w:rFonts w:ascii="Times New Roman" w:hAnsi="Times New Roman" w:cs="Times New Roman"/>
          <w:sz w:val="24"/>
          <w:szCs w:val="24"/>
          <w:highlight w:val="yellow"/>
        </w:rPr>
        <w:t>,</w:t>
      </w:r>
      <w:r w:rsidR="00AC0B95" w:rsidRPr="00851771">
        <w:rPr>
          <w:rFonts w:ascii="Times New Roman" w:hAnsi="Times New Roman" w:cs="Times New Roman"/>
          <w:sz w:val="24"/>
          <w:szCs w:val="24"/>
          <w:highlight w:val="yellow"/>
        </w:rPr>
        <w:t xml:space="preserve"> since this rule may set precedence for other rulemaking in the future, that could impact a wider set of Tribes.</w:t>
      </w:r>
      <w:r w:rsidR="0005422D" w:rsidRPr="00851771">
        <w:rPr>
          <w:rFonts w:ascii="Times New Roman" w:hAnsi="Times New Roman" w:cs="Times New Roman"/>
          <w:sz w:val="24"/>
          <w:szCs w:val="24"/>
        </w:rPr>
        <w:t>]</w:t>
      </w:r>
    </w:p>
    <w:p w14:paraId="24CFFF5F" w14:textId="3F2F0A7A" w:rsidR="00BA4576" w:rsidRPr="00851771" w:rsidRDefault="0005422D" w:rsidP="004D65AB">
      <w:pPr>
        <w:rPr>
          <w:rFonts w:ascii="Times New Roman" w:hAnsi="Times New Roman" w:cs="Times New Roman"/>
          <w:sz w:val="24"/>
          <w:szCs w:val="24"/>
        </w:rPr>
      </w:pPr>
      <w:r w:rsidRPr="00851771">
        <w:rPr>
          <w:rFonts w:ascii="Times New Roman" w:hAnsi="Times New Roman" w:cs="Times New Roman"/>
          <w:sz w:val="24"/>
          <w:szCs w:val="24"/>
        </w:rPr>
        <w:t>[</w:t>
      </w:r>
      <w:r w:rsidR="00C769C8" w:rsidRPr="005D23AC">
        <w:rPr>
          <w:rFonts w:ascii="Times New Roman" w:hAnsi="Times New Roman" w:cs="Times New Roman"/>
          <w:b/>
          <w:bCs/>
          <w:sz w:val="24"/>
          <w:szCs w:val="24"/>
          <w:highlight w:val="yellow"/>
        </w:rPr>
        <w:t>INSERT TRIBE’S NAME HERE</w:t>
      </w:r>
      <w:r w:rsidR="005D23AC">
        <w:rPr>
          <w:rFonts w:ascii="Times New Roman" w:hAnsi="Times New Roman" w:cs="Times New Roman"/>
          <w:sz w:val="24"/>
          <w:szCs w:val="24"/>
          <w:highlight w:val="yellow"/>
        </w:rPr>
        <w:t>]</w:t>
      </w:r>
      <w:r w:rsidR="00C769C8" w:rsidRPr="00851771">
        <w:rPr>
          <w:rFonts w:ascii="Times New Roman" w:hAnsi="Times New Roman" w:cs="Times New Roman"/>
          <w:sz w:val="24"/>
          <w:szCs w:val="24"/>
          <w:highlight w:val="yellow"/>
        </w:rPr>
        <w:t xml:space="preserve">: Note if you are one of the Tribes in the </w:t>
      </w:r>
      <w:r w:rsidR="005D23AC" w:rsidRPr="00851771">
        <w:rPr>
          <w:rFonts w:ascii="Times New Roman" w:hAnsi="Times New Roman" w:cs="Times New Roman"/>
          <w:sz w:val="24"/>
          <w:szCs w:val="24"/>
          <w:highlight w:val="yellow"/>
        </w:rPr>
        <w:t>workgroup,</w:t>
      </w:r>
      <w:r w:rsidR="00C769C8" w:rsidRPr="00851771">
        <w:rPr>
          <w:rFonts w:ascii="Times New Roman" w:hAnsi="Times New Roman" w:cs="Times New Roman"/>
          <w:sz w:val="24"/>
          <w:szCs w:val="24"/>
          <w:highlight w:val="yellow"/>
        </w:rPr>
        <w:t xml:space="preserve"> please </w:t>
      </w:r>
      <w:r w:rsidR="00717BBE" w:rsidRPr="00851771">
        <w:rPr>
          <w:rFonts w:ascii="Times New Roman" w:hAnsi="Times New Roman" w:cs="Times New Roman"/>
          <w:sz w:val="24"/>
          <w:szCs w:val="24"/>
          <w:highlight w:val="yellow"/>
        </w:rPr>
        <w:t>tailor</w:t>
      </w:r>
      <w:r w:rsidR="00C769C8" w:rsidRPr="00851771">
        <w:rPr>
          <w:rFonts w:ascii="Times New Roman" w:hAnsi="Times New Roman" w:cs="Times New Roman"/>
          <w:sz w:val="24"/>
          <w:szCs w:val="24"/>
          <w:highlight w:val="yellow"/>
        </w:rPr>
        <w:t xml:space="preserve"> this paragraph to meet your needs if you are not </w:t>
      </w:r>
      <w:r w:rsidR="007569F7" w:rsidRPr="00851771">
        <w:rPr>
          <w:rFonts w:ascii="Times New Roman" w:hAnsi="Times New Roman" w:cs="Times New Roman"/>
          <w:sz w:val="24"/>
          <w:szCs w:val="24"/>
          <w:highlight w:val="yellow"/>
        </w:rPr>
        <w:t>you can say “you are aware of the workgroup and…”</w:t>
      </w:r>
      <w:r w:rsidR="00C769C8" w:rsidRPr="00851771">
        <w:rPr>
          <w:rFonts w:ascii="Times New Roman" w:hAnsi="Times New Roman" w:cs="Times New Roman"/>
          <w:sz w:val="24"/>
          <w:szCs w:val="24"/>
          <w:highlight w:val="yellow"/>
        </w:rPr>
        <w:t>]</w:t>
      </w:r>
      <w:r w:rsidR="00C769C8" w:rsidRPr="00851771">
        <w:rPr>
          <w:rFonts w:ascii="Times New Roman" w:hAnsi="Times New Roman" w:cs="Times New Roman"/>
          <w:b/>
          <w:bCs/>
          <w:sz w:val="24"/>
          <w:szCs w:val="24"/>
        </w:rPr>
        <w:t xml:space="preserve"> </w:t>
      </w:r>
      <w:r w:rsidR="00D56DED" w:rsidRPr="00851771">
        <w:rPr>
          <w:rFonts w:ascii="Times New Roman" w:hAnsi="Times New Roman" w:cs="Times New Roman"/>
          <w:sz w:val="24"/>
          <w:szCs w:val="24"/>
        </w:rPr>
        <w:t xml:space="preserve"> appreciates the significant engagement that the EPA rule development team </w:t>
      </w:r>
      <w:r w:rsidR="00E22C3E" w:rsidRPr="00851771">
        <w:rPr>
          <w:rFonts w:ascii="Times New Roman" w:hAnsi="Times New Roman" w:cs="Times New Roman"/>
          <w:sz w:val="24"/>
          <w:szCs w:val="24"/>
        </w:rPr>
        <w:t xml:space="preserve">conducted </w:t>
      </w:r>
      <w:r w:rsidR="00906F3C" w:rsidRPr="00851771">
        <w:rPr>
          <w:rFonts w:ascii="Times New Roman" w:hAnsi="Times New Roman" w:cs="Times New Roman"/>
          <w:sz w:val="24"/>
          <w:szCs w:val="24"/>
        </w:rPr>
        <w:t xml:space="preserve">with the </w:t>
      </w:r>
      <w:r w:rsidR="006F4368" w:rsidRPr="00851771">
        <w:rPr>
          <w:rFonts w:ascii="Times New Roman" w:hAnsi="Times New Roman" w:cs="Times New Roman"/>
          <w:sz w:val="24"/>
          <w:szCs w:val="24"/>
        </w:rPr>
        <w:t>workgroup including the Fond du Lac</w:t>
      </w:r>
      <w:r w:rsidR="00F9521E" w:rsidRPr="00851771">
        <w:rPr>
          <w:rFonts w:ascii="Times New Roman" w:hAnsi="Times New Roman" w:cs="Times New Roman"/>
          <w:sz w:val="24"/>
          <w:szCs w:val="24"/>
        </w:rPr>
        <w:t xml:space="preserve"> </w:t>
      </w:r>
      <w:r w:rsidR="005D23AC">
        <w:rPr>
          <w:rFonts w:ascii="Times New Roman" w:hAnsi="Times New Roman" w:cs="Times New Roman"/>
          <w:sz w:val="24"/>
          <w:szCs w:val="24"/>
        </w:rPr>
        <w:t>B</w:t>
      </w:r>
      <w:r w:rsidR="006E386B" w:rsidRPr="00851771">
        <w:rPr>
          <w:rFonts w:ascii="Times New Roman" w:hAnsi="Times New Roman" w:cs="Times New Roman"/>
          <w:sz w:val="24"/>
          <w:szCs w:val="24"/>
        </w:rPr>
        <w:t>and of Lake Superior Chippewa</w:t>
      </w:r>
      <w:r w:rsidR="006F4368" w:rsidRPr="00851771">
        <w:rPr>
          <w:rFonts w:ascii="Times New Roman" w:hAnsi="Times New Roman" w:cs="Times New Roman"/>
          <w:sz w:val="24"/>
          <w:szCs w:val="24"/>
        </w:rPr>
        <w:t>, Leech Lake</w:t>
      </w:r>
      <w:r w:rsidR="006E386B" w:rsidRPr="00851771">
        <w:rPr>
          <w:rFonts w:ascii="Times New Roman" w:hAnsi="Times New Roman" w:cs="Times New Roman"/>
          <w:sz w:val="24"/>
          <w:szCs w:val="24"/>
        </w:rPr>
        <w:t xml:space="preserve"> </w:t>
      </w:r>
      <w:r w:rsidR="005D23AC">
        <w:rPr>
          <w:rFonts w:ascii="Times New Roman" w:hAnsi="Times New Roman" w:cs="Times New Roman"/>
          <w:sz w:val="24"/>
          <w:szCs w:val="24"/>
        </w:rPr>
        <w:t>B</w:t>
      </w:r>
      <w:r w:rsidR="006E386B" w:rsidRPr="00851771">
        <w:rPr>
          <w:rFonts w:ascii="Times New Roman" w:hAnsi="Times New Roman" w:cs="Times New Roman"/>
          <w:sz w:val="24"/>
          <w:szCs w:val="24"/>
        </w:rPr>
        <w:t>and of Ojibwa</w:t>
      </w:r>
      <w:r w:rsidR="006F4368" w:rsidRPr="00851771">
        <w:rPr>
          <w:rFonts w:ascii="Times New Roman" w:hAnsi="Times New Roman" w:cs="Times New Roman"/>
          <w:sz w:val="24"/>
          <w:szCs w:val="24"/>
        </w:rPr>
        <w:t>, the states of Minnesota and Michigan</w:t>
      </w:r>
      <w:r w:rsidR="00FF5A26" w:rsidRPr="00851771">
        <w:rPr>
          <w:rFonts w:ascii="Times New Roman" w:hAnsi="Times New Roman" w:cs="Times New Roman"/>
          <w:sz w:val="24"/>
          <w:szCs w:val="24"/>
        </w:rPr>
        <w:t>,</w:t>
      </w:r>
      <w:r w:rsidR="006F4368" w:rsidRPr="00851771">
        <w:rPr>
          <w:rFonts w:ascii="Times New Roman" w:hAnsi="Times New Roman" w:cs="Times New Roman"/>
          <w:sz w:val="24"/>
          <w:szCs w:val="24"/>
        </w:rPr>
        <w:t xml:space="preserve"> </w:t>
      </w:r>
      <w:r w:rsidR="00032198" w:rsidRPr="00851771">
        <w:rPr>
          <w:rFonts w:ascii="Times New Roman" w:hAnsi="Times New Roman" w:cs="Times New Roman"/>
          <w:sz w:val="24"/>
          <w:szCs w:val="24"/>
        </w:rPr>
        <w:t xml:space="preserve">Louisiana </w:t>
      </w:r>
      <w:r w:rsidR="00FF5A26" w:rsidRPr="00851771">
        <w:rPr>
          <w:rFonts w:ascii="Times New Roman" w:hAnsi="Times New Roman" w:cs="Times New Roman"/>
          <w:sz w:val="24"/>
          <w:szCs w:val="24"/>
        </w:rPr>
        <w:t>E</w:t>
      </w:r>
      <w:r w:rsidR="00032198" w:rsidRPr="00851771">
        <w:rPr>
          <w:rFonts w:ascii="Times New Roman" w:hAnsi="Times New Roman" w:cs="Times New Roman"/>
          <w:sz w:val="24"/>
          <w:szCs w:val="24"/>
        </w:rPr>
        <w:t xml:space="preserve">nvironmental Action Network </w:t>
      </w:r>
      <w:r w:rsidR="00B75951" w:rsidRPr="00851771">
        <w:rPr>
          <w:rFonts w:ascii="Times New Roman" w:hAnsi="Times New Roman" w:cs="Times New Roman"/>
          <w:sz w:val="24"/>
          <w:szCs w:val="24"/>
        </w:rPr>
        <w:t>(LE</w:t>
      </w:r>
      <w:r w:rsidR="00FF5A26" w:rsidRPr="00851771">
        <w:rPr>
          <w:rFonts w:ascii="Times New Roman" w:hAnsi="Times New Roman" w:cs="Times New Roman"/>
          <w:sz w:val="24"/>
          <w:szCs w:val="24"/>
        </w:rPr>
        <w:t>AN</w:t>
      </w:r>
      <w:r w:rsidR="00B75951" w:rsidRPr="00851771">
        <w:rPr>
          <w:rFonts w:ascii="Times New Roman" w:hAnsi="Times New Roman" w:cs="Times New Roman"/>
          <w:sz w:val="24"/>
          <w:szCs w:val="24"/>
        </w:rPr>
        <w:t>)</w:t>
      </w:r>
      <w:r w:rsidR="00FF5A26" w:rsidRPr="00851771">
        <w:rPr>
          <w:rFonts w:ascii="Times New Roman" w:hAnsi="Times New Roman" w:cs="Times New Roman"/>
          <w:sz w:val="24"/>
          <w:szCs w:val="24"/>
        </w:rPr>
        <w:t xml:space="preserve"> and </w:t>
      </w:r>
      <w:r w:rsidR="006F4368" w:rsidRPr="00851771">
        <w:rPr>
          <w:rFonts w:ascii="Times New Roman" w:hAnsi="Times New Roman" w:cs="Times New Roman"/>
          <w:sz w:val="24"/>
          <w:szCs w:val="24"/>
        </w:rPr>
        <w:t>others</w:t>
      </w:r>
      <w:r w:rsidR="00EB3BF7" w:rsidRPr="00851771">
        <w:rPr>
          <w:rFonts w:ascii="Times New Roman" w:hAnsi="Times New Roman" w:cs="Times New Roman"/>
          <w:sz w:val="24"/>
          <w:szCs w:val="24"/>
        </w:rPr>
        <w:t>.</w:t>
      </w:r>
      <w:r w:rsidR="00D56DED" w:rsidRPr="00851771">
        <w:rPr>
          <w:rFonts w:ascii="Times New Roman" w:hAnsi="Times New Roman" w:cs="Times New Roman"/>
          <w:sz w:val="24"/>
          <w:szCs w:val="24"/>
        </w:rPr>
        <w:t xml:space="preserve"> The NTAA encourages </w:t>
      </w:r>
      <w:r w:rsidR="00717BBE">
        <w:rPr>
          <w:rFonts w:ascii="Times New Roman" w:hAnsi="Times New Roman" w:cs="Times New Roman"/>
          <w:sz w:val="24"/>
          <w:szCs w:val="24"/>
        </w:rPr>
        <w:t xml:space="preserve">the </w:t>
      </w:r>
      <w:r w:rsidR="00D56DED" w:rsidRPr="00851771">
        <w:rPr>
          <w:rFonts w:ascii="Times New Roman" w:hAnsi="Times New Roman" w:cs="Times New Roman"/>
          <w:sz w:val="24"/>
          <w:szCs w:val="24"/>
        </w:rPr>
        <w:t xml:space="preserve">EPA to duplicate this level of engagement with Tribes and other important stakeholders in future </w:t>
      </w:r>
      <w:r w:rsidR="006C449B" w:rsidRPr="00851771">
        <w:rPr>
          <w:rFonts w:ascii="Times New Roman" w:hAnsi="Times New Roman" w:cs="Times New Roman"/>
          <w:sz w:val="24"/>
          <w:szCs w:val="24"/>
        </w:rPr>
        <w:t>rulemaking</w:t>
      </w:r>
      <w:r w:rsidR="00B66102" w:rsidRPr="00851771">
        <w:rPr>
          <w:rFonts w:ascii="Times New Roman" w:hAnsi="Times New Roman" w:cs="Times New Roman"/>
          <w:sz w:val="24"/>
          <w:szCs w:val="24"/>
        </w:rPr>
        <w:t>s</w:t>
      </w:r>
      <w:r w:rsidR="00D56DED" w:rsidRPr="00851771">
        <w:rPr>
          <w:rFonts w:ascii="Times New Roman" w:hAnsi="Times New Roman" w:cs="Times New Roman"/>
          <w:sz w:val="24"/>
          <w:szCs w:val="24"/>
        </w:rPr>
        <w:t xml:space="preserve">. </w:t>
      </w:r>
      <w:r w:rsidR="008D62A5" w:rsidRPr="00851771">
        <w:rPr>
          <w:rFonts w:ascii="Times New Roman" w:hAnsi="Times New Roman" w:cs="Times New Roman"/>
          <w:sz w:val="24"/>
          <w:szCs w:val="24"/>
        </w:rPr>
        <w:t xml:space="preserve">The result was </w:t>
      </w:r>
      <w:r w:rsidR="00BE668D" w:rsidRPr="00851771">
        <w:rPr>
          <w:rFonts w:ascii="Times New Roman" w:hAnsi="Times New Roman" w:cs="Times New Roman"/>
          <w:sz w:val="24"/>
          <w:szCs w:val="24"/>
        </w:rPr>
        <w:t>an important opportunity to meaningfully engage in the rulemaking process</w:t>
      </w:r>
      <w:r w:rsidR="005E168E" w:rsidRPr="00851771">
        <w:rPr>
          <w:rFonts w:ascii="Times New Roman" w:hAnsi="Times New Roman" w:cs="Times New Roman"/>
          <w:sz w:val="24"/>
          <w:szCs w:val="24"/>
        </w:rPr>
        <w:t xml:space="preserve">. </w:t>
      </w:r>
    </w:p>
    <w:p w14:paraId="380FDA06" w14:textId="2C7BAC27" w:rsidR="00B963DB" w:rsidRPr="00851771" w:rsidRDefault="00BA4576" w:rsidP="004D65AB">
      <w:pPr>
        <w:rPr>
          <w:rFonts w:ascii="Times New Roman" w:hAnsi="Times New Roman" w:cs="Times New Roman"/>
          <w:sz w:val="24"/>
          <w:szCs w:val="24"/>
        </w:rPr>
      </w:pPr>
      <w:r w:rsidRPr="00851771">
        <w:rPr>
          <w:rFonts w:ascii="Times New Roman" w:hAnsi="Times New Roman" w:cs="Times New Roman"/>
          <w:sz w:val="24"/>
          <w:szCs w:val="24"/>
        </w:rPr>
        <w:t xml:space="preserve">In this letter the </w:t>
      </w:r>
      <w:r w:rsidR="005D23AC">
        <w:rPr>
          <w:rFonts w:ascii="Times New Roman" w:hAnsi="Times New Roman" w:cs="Times New Roman"/>
          <w:sz w:val="24"/>
          <w:szCs w:val="24"/>
        </w:rPr>
        <w:t>[</w:t>
      </w:r>
      <w:r w:rsidR="007569F7" w:rsidRPr="005D23AC">
        <w:rPr>
          <w:rFonts w:ascii="Times New Roman" w:hAnsi="Times New Roman" w:cs="Times New Roman"/>
          <w:b/>
          <w:bCs/>
          <w:sz w:val="24"/>
          <w:szCs w:val="24"/>
          <w:highlight w:val="yellow"/>
        </w:rPr>
        <w:t>INSERT TRIBE’S NAME HERE</w:t>
      </w:r>
      <w:r w:rsidR="007569F7" w:rsidRPr="00851771">
        <w:rPr>
          <w:rFonts w:ascii="Times New Roman" w:hAnsi="Times New Roman" w:cs="Times New Roman"/>
          <w:sz w:val="24"/>
          <w:szCs w:val="24"/>
          <w:highlight w:val="yellow"/>
        </w:rPr>
        <w:t>]</w:t>
      </w:r>
      <w:r w:rsidR="007569F7" w:rsidRPr="00851771">
        <w:rPr>
          <w:rFonts w:ascii="Times New Roman" w:hAnsi="Times New Roman" w:cs="Times New Roman"/>
          <w:b/>
          <w:bCs/>
          <w:sz w:val="24"/>
          <w:szCs w:val="24"/>
        </w:rPr>
        <w:t xml:space="preserve"> </w:t>
      </w:r>
      <w:r w:rsidRPr="00851771">
        <w:rPr>
          <w:rFonts w:ascii="Times New Roman" w:hAnsi="Times New Roman" w:cs="Times New Roman"/>
          <w:sz w:val="24"/>
          <w:szCs w:val="24"/>
        </w:rPr>
        <w:t xml:space="preserve">will cover </w:t>
      </w:r>
      <w:r w:rsidR="0039206B" w:rsidRPr="00851771">
        <w:rPr>
          <w:rFonts w:ascii="Times New Roman" w:hAnsi="Times New Roman" w:cs="Times New Roman"/>
          <w:sz w:val="24"/>
          <w:szCs w:val="24"/>
        </w:rPr>
        <w:t>comments in a few key areas</w:t>
      </w:r>
      <w:r w:rsidR="005D23AC">
        <w:rPr>
          <w:rFonts w:ascii="Times New Roman" w:hAnsi="Times New Roman" w:cs="Times New Roman"/>
          <w:sz w:val="24"/>
          <w:szCs w:val="24"/>
        </w:rPr>
        <w:t xml:space="preserve">: </w:t>
      </w:r>
      <w:r w:rsidR="0039206B" w:rsidRPr="00851771">
        <w:rPr>
          <w:rFonts w:ascii="Times New Roman" w:hAnsi="Times New Roman" w:cs="Times New Roman"/>
          <w:sz w:val="24"/>
          <w:szCs w:val="24"/>
        </w:rPr>
        <w:t>Dioxin</w:t>
      </w:r>
      <w:r w:rsidR="005D23AC">
        <w:rPr>
          <w:rFonts w:ascii="Times New Roman" w:hAnsi="Times New Roman" w:cs="Times New Roman"/>
          <w:sz w:val="24"/>
          <w:szCs w:val="24"/>
        </w:rPr>
        <w:t>,</w:t>
      </w:r>
      <w:r w:rsidR="0039206B" w:rsidRPr="00851771">
        <w:rPr>
          <w:rFonts w:ascii="Times New Roman" w:hAnsi="Times New Roman" w:cs="Times New Roman"/>
          <w:sz w:val="24"/>
          <w:szCs w:val="24"/>
        </w:rPr>
        <w:t xml:space="preserve"> Beyond the </w:t>
      </w:r>
      <w:r w:rsidR="005D23AC">
        <w:rPr>
          <w:rFonts w:ascii="Times New Roman" w:hAnsi="Times New Roman" w:cs="Times New Roman"/>
          <w:sz w:val="24"/>
          <w:szCs w:val="24"/>
        </w:rPr>
        <w:t>F</w:t>
      </w:r>
      <w:r w:rsidR="0039206B" w:rsidRPr="00851771">
        <w:rPr>
          <w:rFonts w:ascii="Times New Roman" w:hAnsi="Times New Roman" w:cs="Times New Roman"/>
          <w:sz w:val="24"/>
          <w:szCs w:val="24"/>
        </w:rPr>
        <w:t xml:space="preserve">loor </w:t>
      </w:r>
      <w:r w:rsidR="005D23AC">
        <w:rPr>
          <w:rFonts w:ascii="Times New Roman" w:hAnsi="Times New Roman" w:cs="Times New Roman"/>
          <w:sz w:val="24"/>
          <w:szCs w:val="24"/>
        </w:rPr>
        <w:t>C</w:t>
      </w:r>
      <w:r w:rsidR="0039206B" w:rsidRPr="00851771">
        <w:rPr>
          <w:rFonts w:ascii="Times New Roman" w:hAnsi="Times New Roman" w:cs="Times New Roman"/>
          <w:sz w:val="24"/>
          <w:szCs w:val="24"/>
        </w:rPr>
        <w:t>onsideration</w:t>
      </w:r>
      <w:r w:rsidR="005D23AC">
        <w:rPr>
          <w:rFonts w:ascii="Times New Roman" w:hAnsi="Times New Roman" w:cs="Times New Roman"/>
          <w:sz w:val="24"/>
          <w:szCs w:val="24"/>
        </w:rPr>
        <w:t>,</w:t>
      </w:r>
      <w:r w:rsidR="00B963DB" w:rsidRPr="00851771">
        <w:rPr>
          <w:rFonts w:ascii="Times New Roman" w:hAnsi="Times New Roman" w:cs="Times New Roman"/>
          <w:sz w:val="24"/>
          <w:szCs w:val="24"/>
        </w:rPr>
        <w:t xml:space="preserve"> </w:t>
      </w:r>
      <w:r w:rsidR="00717BBE">
        <w:rPr>
          <w:rFonts w:ascii="Times New Roman" w:hAnsi="Times New Roman" w:cs="Times New Roman"/>
          <w:sz w:val="24"/>
          <w:szCs w:val="24"/>
        </w:rPr>
        <w:t>R</w:t>
      </w:r>
      <w:r w:rsidR="00B963DB" w:rsidRPr="00851771">
        <w:rPr>
          <w:rFonts w:ascii="Times New Roman" w:hAnsi="Times New Roman" w:cs="Times New Roman"/>
          <w:sz w:val="24"/>
          <w:szCs w:val="24"/>
        </w:rPr>
        <w:t>isk assessment</w:t>
      </w:r>
      <w:r w:rsidR="005D23AC">
        <w:rPr>
          <w:rFonts w:ascii="Times New Roman" w:hAnsi="Times New Roman" w:cs="Times New Roman"/>
          <w:sz w:val="24"/>
          <w:szCs w:val="24"/>
        </w:rPr>
        <w:t>,</w:t>
      </w:r>
      <w:r w:rsidR="0055207E" w:rsidRPr="00851771">
        <w:rPr>
          <w:rFonts w:ascii="Times New Roman" w:hAnsi="Times New Roman" w:cs="Times New Roman"/>
          <w:sz w:val="24"/>
          <w:szCs w:val="24"/>
        </w:rPr>
        <w:t xml:space="preserve"> Acid </w:t>
      </w:r>
      <w:r w:rsidR="005D23AC">
        <w:rPr>
          <w:rFonts w:ascii="Times New Roman" w:hAnsi="Times New Roman" w:cs="Times New Roman"/>
          <w:sz w:val="24"/>
          <w:szCs w:val="24"/>
        </w:rPr>
        <w:t>G</w:t>
      </w:r>
      <w:r w:rsidR="005E168E" w:rsidRPr="00851771">
        <w:rPr>
          <w:rFonts w:ascii="Times New Roman" w:hAnsi="Times New Roman" w:cs="Times New Roman"/>
          <w:sz w:val="24"/>
          <w:szCs w:val="24"/>
        </w:rPr>
        <w:t>a</w:t>
      </w:r>
      <w:r w:rsidR="001D7979">
        <w:rPr>
          <w:rFonts w:ascii="Times New Roman" w:hAnsi="Times New Roman" w:cs="Times New Roman"/>
          <w:sz w:val="24"/>
          <w:szCs w:val="24"/>
        </w:rPr>
        <w:t>s</w:t>
      </w:r>
      <w:r w:rsidR="005E168E" w:rsidRPr="00851771">
        <w:rPr>
          <w:rFonts w:ascii="Times New Roman" w:hAnsi="Times New Roman" w:cs="Times New Roman"/>
          <w:sz w:val="24"/>
          <w:szCs w:val="24"/>
        </w:rPr>
        <w:t>ses</w:t>
      </w:r>
      <w:r w:rsidR="00B963DB" w:rsidRPr="00851771">
        <w:rPr>
          <w:rFonts w:ascii="Times New Roman" w:hAnsi="Times New Roman" w:cs="Times New Roman"/>
          <w:sz w:val="24"/>
          <w:szCs w:val="24"/>
        </w:rPr>
        <w:t>.</w:t>
      </w:r>
    </w:p>
    <w:p w14:paraId="55AEB57B" w14:textId="46AE12C0" w:rsidR="00B963DB" w:rsidRPr="00851771" w:rsidRDefault="00B963DB" w:rsidP="004D65AB">
      <w:pPr>
        <w:rPr>
          <w:rFonts w:ascii="Times New Roman" w:hAnsi="Times New Roman" w:cs="Times New Roman"/>
          <w:b/>
          <w:bCs/>
          <w:sz w:val="24"/>
          <w:szCs w:val="24"/>
        </w:rPr>
      </w:pPr>
      <w:r w:rsidRPr="00851771">
        <w:rPr>
          <w:rFonts w:ascii="Times New Roman" w:hAnsi="Times New Roman" w:cs="Times New Roman"/>
          <w:b/>
          <w:bCs/>
          <w:sz w:val="24"/>
          <w:szCs w:val="24"/>
        </w:rPr>
        <w:t>Dioxin</w:t>
      </w:r>
    </w:p>
    <w:p w14:paraId="43C708AF" w14:textId="43E5CF64" w:rsidR="004D65AB" w:rsidRPr="00851771" w:rsidRDefault="005D23AC" w:rsidP="004D65AB">
      <w:pPr>
        <w:rPr>
          <w:rFonts w:ascii="Times New Roman" w:hAnsi="Times New Roman" w:cs="Times New Roman"/>
          <w:sz w:val="24"/>
          <w:szCs w:val="24"/>
        </w:rPr>
      </w:pPr>
      <w:r>
        <w:rPr>
          <w:rFonts w:ascii="Times New Roman" w:hAnsi="Times New Roman" w:cs="Times New Roman"/>
          <w:sz w:val="24"/>
          <w:szCs w:val="24"/>
          <w:highlight w:val="yellow"/>
        </w:rPr>
        <w:t>[</w:t>
      </w:r>
      <w:r w:rsidR="007569F7" w:rsidRPr="005D23AC">
        <w:rPr>
          <w:rFonts w:ascii="Times New Roman" w:hAnsi="Times New Roman" w:cs="Times New Roman"/>
          <w:b/>
          <w:bCs/>
          <w:sz w:val="24"/>
          <w:szCs w:val="24"/>
          <w:highlight w:val="yellow"/>
        </w:rPr>
        <w:t>INSERT TRIBE’S NAME HERE</w:t>
      </w:r>
      <w:r w:rsidR="007569F7" w:rsidRPr="00851771">
        <w:rPr>
          <w:rFonts w:ascii="Times New Roman" w:hAnsi="Times New Roman" w:cs="Times New Roman"/>
          <w:sz w:val="24"/>
          <w:szCs w:val="24"/>
          <w:highlight w:val="yellow"/>
        </w:rPr>
        <w:t>]</w:t>
      </w:r>
      <w:r w:rsidR="007569F7" w:rsidRPr="00851771">
        <w:rPr>
          <w:rFonts w:ascii="Times New Roman" w:hAnsi="Times New Roman" w:cs="Times New Roman"/>
          <w:b/>
          <w:bCs/>
          <w:sz w:val="24"/>
          <w:szCs w:val="24"/>
        </w:rPr>
        <w:t xml:space="preserve"> </w:t>
      </w:r>
      <w:r w:rsidR="007A7F93" w:rsidRPr="00851771">
        <w:rPr>
          <w:rFonts w:ascii="Times New Roman" w:hAnsi="Times New Roman" w:cs="Times New Roman"/>
          <w:sz w:val="24"/>
          <w:szCs w:val="24"/>
        </w:rPr>
        <w:t xml:space="preserve">was disappointed that </w:t>
      </w:r>
      <w:r w:rsidR="00717BBE">
        <w:rPr>
          <w:rFonts w:ascii="Times New Roman" w:hAnsi="Times New Roman" w:cs="Times New Roman"/>
          <w:sz w:val="24"/>
          <w:szCs w:val="24"/>
        </w:rPr>
        <w:t xml:space="preserve">the </w:t>
      </w:r>
      <w:r w:rsidR="007A7F93" w:rsidRPr="00851771">
        <w:rPr>
          <w:rFonts w:ascii="Times New Roman" w:hAnsi="Times New Roman" w:cs="Times New Roman"/>
          <w:sz w:val="24"/>
          <w:szCs w:val="24"/>
        </w:rPr>
        <w:t xml:space="preserve">EPA failed to include </w:t>
      </w:r>
      <w:r>
        <w:rPr>
          <w:rFonts w:ascii="Times New Roman" w:hAnsi="Times New Roman" w:cs="Times New Roman"/>
          <w:sz w:val="24"/>
          <w:szCs w:val="24"/>
        </w:rPr>
        <w:t>d</w:t>
      </w:r>
      <w:r w:rsidR="007A7F93" w:rsidRPr="00851771">
        <w:rPr>
          <w:rFonts w:ascii="Times New Roman" w:hAnsi="Times New Roman" w:cs="Times New Roman"/>
          <w:sz w:val="24"/>
          <w:szCs w:val="24"/>
        </w:rPr>
        <w:t xml:space="preserve">ioxin as a pollutant of concern </w:t>
      </w:r>
      <w:r w:rsidR="004D65AB" w:rsidRPr="00851771">
        <w:rPr>
          <w:rFonts w:ascii="Times New Roman" w:hAnsi="Times New Roman" w:cs="Times New Roman"/>
          <w:sz w:val="24"/>
          <w:szCs w:val="24"/>
        </w:rPr>
        <w:t xml:space="preserve">in the Information Collection Request </w:t>
      </w:r>
      <w:r w:rsidR="00853FC7" w:rsidRPr="00851771">
        <w:rPr>
          <w:rFonts w:ascii="Times New Roman" w:hAnsi="Times New Roman" w:cs="Times New Roman"/>
          <w:sz w:val="24"/>
          <w:szCs w:val="24"/>
        </w:rPr>
        <w:t xml:space="preserve">(ICR) </w:t>
      </w:r>
      <w:r w:rsidR="004D65AB" w:rsidRPr="00851771">
        <w:rPr>
          <w:rFonts w:ascii="Times New Roman" w:hAnsi="Times New Roman" w:cs="Times New Roman"/>
          <w:sz w:val="24"/>
          <w:szCs w:val="24"/>
        </w:rPr>
        <w:t xml:space="preserve">that supported this rule.  The </w:t>
      </w:r>
      <w:r>
        <w:rPr>
          <w:rFonts w:ascii="Times New Roman" w:hAnsi="Times New Roman" w:cs="Times New Roman"/>
          <w:sz w:val="24"/>
          <w:szCs w:val="24"/>
          <w:highlight w:val="yellow"/>
        </w:rPr>
        <w:t>[</w:t>
      </w:r>
      <w:r w:rsidRPr="005D23AC">
        <w:rPr>
          <w:rFonts w:ascii="Times New Roman" w:hAnsi="Times New Roman" w:cs="Times New Roman"/>
          <w:b/>
          <w:bCs/>
          <w:sz w:val="24"/>
          <w:szCs w:val="24"/>
          <w:highlight w:val="yellow"/>
        </w:rPr>
        <w:t>INSERT TRIBE’S NAME HERE</w:t>
      </w:r>
      <w:r w:rsidRPr="00851771">
        <w:rPr>
          <w:rFonts w:ascii="Times New Roman" w:hAnsi="Times New Roman" w:cs="Times New Roman"/>
          <w:sz w:val="24"/>
          <w:szCs w:val="24"/>
          <w:highlight w:val="yellow"/>
        </w:rPr>
        <w:t>]</w:t>
      </w:r>
      <w:r w:rsidRPr="00851771">
        <w:rPr>
          <w:rFonts w:ascii="Times New Roman" w:hAnsi="Times New Roman" w:cs="Times New Roman"/>
          <w:b/>
          <w:bCs/>
          <w:sz w:val="24"/>
          <w:szCs w:val="24"/>
        </w:rPr>
        <w:t xml:space="preserve"> </w:t>
      </w:r>
      <w:r w:rsidR="004D65AB" w:rsidRPr="00851771">
        <w:rPr>
          <w:rFonts w:ascii="Times New Roman" w:hAnsi="Times New Roman" w:cs="Times New Roman"/>
          <w:sz w:val="24"/>
          <w:szCs w:val="24"/>
        </w:rPr>
        <w:t xml:space="preserve">disagrees with the Proposal’s statement that “Emissions data from stack tests conducted since 2014 indicate mercury is emitted by indurating furnaces at taconite iron ore processing facilities. </w:t>
      </w:r>
      <w:r w:rsidR="004D65AB" w:rsidRPr="00851771">
        <w:rPr>
          <w:rFonts w:ascii="Times New Roman" w:hAnsi="Times New Roman" w:cs="Times New Roman"/>
          <w:b/>
          <w:bCs/>
          <w:sz w:val="24"/>
          <w:szCs w:val="24"/>
        </w:rPr>
        <w:t xml:space="preserve">Mercury was the only </w:t>
      </w:r>
      <w:r w:rsidR="00717BBE">
        <w:rPr>
          <w:rFonts w:ascii="Times New Roman" w:hAnsi="Times New Roman" w:cs="Times New Roman"/>
          <w:b/>
          <w:bCs/>
          <w:sz w:val="24"/>
          <w:szCs w:val="24"/>
        </w:rPr>
        <w:t>Hazardous Air Pollutant (</w:t>
      </w:r>
      <w:r w:rsidR="004D65AB" w:rsidRPr="00851771">
        <w:rPr>
          <w:rFonts w:ascii="Times New Roman" w:hAnsi="Times New Roman" w:cs="Times New Roman"/>
          <w:b/>
          <w:bCs/>
          <w:sz w:val="24"/>
          <w:szCs w:val="24"/>
        </w:rPr>
        <w:t>HAP</w:t>
      </w:r>
      <w:r w:rsidR="00717BBE">
        <w:rPr>
          <w:rFonts w:ascii="Times New Roman" w:hAnsi="Times New Roman" w:cs="Times New Roman"/>
          <w:b/>
          <w:bCs/>
          <w:sz w:val="24"/>
          <w:szCs w:val="24"/>
        </w:rPr>
        <w:t>)</w:t>
      </w:r>
      <w:r w:rsidR="004D65AB" w:rsidRPr="00851771">
        <w:rPr>
          <w:rFonts w:ascii="Times New Roman" w:hAnsi="Times New Roman" w:cs="Times New Roman"/>
          <w:b/>
          <w:bCs/>
          <w:sz w:val="24"/>
          <w:szCs w:val="24"/>
        </w:rPr>
        <w:t xml:space="preserve"> identified by the EPA that is not regulated under the existing standards for this source category</w:t>
      </w:r>
      <w:r w:rsidR="004D65AB" w:rsidRPr="00851771">
        <w:rPr>
          <w:rFonts w:ascii="Times New Roman" w:hAnsi="Times New Roman" w:cs="Times New Roman"/>
          <w:sz w:val="24"/>
          <w:szCs w:val="24"/>
        </w:rPr>
        <w:t xml:space="preserve">.”  The </w:t>
      </w:r>
      <w:r w:rsidR="00853FC7" w:rsidRPr="00851771">
        <w:rPr>
          <w:rFonts w:ascii="Times New Roman" w:hAnsi="Times New Roman" w:cs="Times New Roman"/>
          <w:sz w:val="24"/>
          <w:szCs w:val="24"/>
        </w:rPr>
        <w:t>work</w:t>
      </w:r>
      <w:r w:rsidR="00717BBE" w:rsidRPr="00851771">
        <w:rPr>
          <w:rFonts w:ascii="Times New Roman" w:hAnsi="Times New Roman" w:cs="Times New Roman"/>
          <w:sz w:val="24"/>
          <w:szCs w:val="24"/>
        </w:rPr>
        <w:t>group</w:t>
      </w:r>
      <w:r w:rsidR="007569F7" w:rsidRPr="00851771">
        <w:rPr>
          <w:rFonts w:ascii="Times New Roman" w:hAnsi="Times New Roman" w:cs="Times New Roman"/>
          <w:sz w:val="24"/>
          <w:szCs w:val="24"/>
        </w:rPr>
        <w:t xml:space="preserve"> mentioned </w:t>
      </w:r>
      <w:r w:rsidR="00717BBE" w:rsidRPr="00851771">
        <w:rPr>
          <w:rFonts w:ascii="Times New Roman" w:hAnsi="Times New Roman" w:cs="Times New Roman"/>
          <w:sz w:val="24"/>
          <w:szCs w:val="24"/>
        </w:rPr>
        <w:t>above</w:t>
      </w:r>
      <w:r w:rsidR="00853FC7" w:rsidRPr="00851771">
        <w:rPr>
          <w:rFonts w:ascii="Times New Roman" w:hAnsi="Times New Roman" w:cs="Times New Roman"/>
          <w:sz w:val="24"/>
          <w:szCs w:val="24"/>
        </w:rPr>
        <w:t xml:space="preserve"> had an opportunity</w:t>
      </w:r>
      <w:r w:rsidR="004D65AB" w:rsidRPr="00851771">
        <w:rPr>
          <w:rFonts w:ascii="Times New Roman" w:hAnsi="Times New Roman" w:cs="Times New Roman"/>
          <w:sz w:val="24"/>
          <w:szCs w:val="24"/>
        </w:rPr>
        <w:t xml:space="preserve"> </w:t>
      </w:r>
      <w:r w:rsidR="00853FC7" w:rsidRPr="00851771">
        <w:rPr>
          <w:rFonts w:ascii="Times New Roman" w:hAnsi="Times New Roman" w:cs="Times New Roman"/>
          <w:sz w:val="24"/>
          <w:szCs w:val="24"/>
        </w:rPr>
        <w:t xml:space="preserve">to provide input on the ICR </w:t>
      </w:r>
      <w:r w:rsidR="004D65AB" w:rsidRPr="00851771">
        <w:rPr>
          <w:rFonts w:ascii="Times New Roman" w:hAnsi="Times New Roman" w:cs="Times New Roman"/>
          <w:sz w:val="24"/>
          <w:szCs w:val="24"/>
        </w:rPr>
        <w:t>letter</w:t>
      </w:r>
      <w:r w:rsidR="00717BBE">
        <w:rPr>
          <w:rFonts w:ascii="Times New Roman" w:hAnsi="Times New Roman" w:cs="Times New Roman"/>
          <w:sz w:val="24"/>
          <w:szCs w:val="24"/>
        </w:rPr>
        <w:t xml:space="preserve"> and</w:t>
      </w:r>
      <w:r w:rsidR="00DA560E" w:rsidRPr="00851771">
        <w:rPr>
          <w:rFonts w:ascii="Times New Roman" w:hAnsi="Times New Roman" w:cs="Times New Roman"/>
          <w:sz w:val="24"/>
          <w:szCs w:val="24"/>
        </w:rPr>
        <w:t xml:space="preserve"> requested that </w:t>
      </w:r>
      <w:r>
        <w:rPr>
          <w:rFonts w:ascii="Times New Roman" w:hAnsi="Times New Roman" w:cs="Times New Roman"/>
          <w:sz w:val="24"/>
          <w:szCs w:val="24"/>
        </w:rPr>
        <w:t>d</w:t>
      </w:r>
      <w:r w:rsidR="00DA560E" w:rsidRPr="00851771">
        <w:rPr>
          <w:rFonts w:ascii="Times New Roman" w:hAnsi="Times New Roman" w:cs="Times New Roman"/>
          <w:sz w:val="24"/>
          <w:szCs w:val="24"/>
        </w:rPr>
        <w:t>ioxin be included in the ICR</w:t>
      </w:r>
      <w:r>
        <w:rPr>
          <w:rFonts w:ascii="Times New Roman" w:hAnsi="Times New Roman" w:cs="Times New Roman"/>
          <w:sz w:val="24"/>
          <w:szCs w:val="24"/>
        </w:rPr>
        <w:t>,</w:t>
      </w:r>
      <w:r w:rsidR="00BE668D" w:rsidRPr="00851771">
        <w:rPr>
          <w:rFonts w:ascii="Times New Roman" w:hAnsi="Times New Roman" w:cs="Times New Roman"/>
          <w:sz w:val="24"/>
          <w:szCs w:val="24"/>
        </w:rPr>
        <w:t xml:space="preserve"> </w:t>
      </w:r>
      <w:r>
        <w:rPr>
          <w:rFonts w:ascii="Times New Roman" w:hAnsi="Times New Roman" w:cs="Times New Roman"/>
          <w:sz w:val="24"/>
          <w:szCs w:val="24"/>
        </w:rPr>
        <w:t>p</w:t>
      </w:r>
      <w:r w:rsidR="00BE668D" w:rsidRPr="00851771">
        <w:rPr>
          <w:rFonts w:ascii="Times New Roman" w:hAnsi="Times New Roman" w:cs="Times New Roman"/>
          <w:sz w:val="24"/>
          <w:szCs w:val="24"/>
        </w:rPr>
        <w:t>articularly since</w:t>
      </w:r>
      <w:r w:rsidR="00DA560E" w:rsidRPr="00851771">
        <w:rPr>
          <w:rFonts w:ascii="Times New Roman" w:hAnsi="Times New Roman" w:cs="Times New Roman"/>
          <w:sz w:val="24"/>
          <w:szCs w:val="24"/>
        </w:rPr>
        <w:t xml:space="preserve"> </w:t>
      </w:r>
      <w:r w:rsidR="00425A28" w:rsidRPr="00851771">
        <w:rPr>
          <w:rFonts w:ascii="Times New Roman" w:hAnsi="Times New Roman" w:cs="Times New Roman"/>
          <w:sz w:val="24"/>
          <w:szCs w:val="24"/>
        </w:rPr>
        <w:t xml:space="preserve">it was identified in </w:t>
      </w:r>
      <w:r w:rsidR="004D65AB" w:rsidRPr="00851771">
        <w:rPr>
          <w:rFonts w:ascii="Times New Roman" w:hAnsi="Times New Roman" w:cs="Times New Roman"/>
          <w:sz w:val="24"/>
          <w:szCs w:val="24"/>
        </w:rPr>
        <w:t>the 2020 risk assessment</w:t>
      </w:r>
      <w:r w:rsidR="00425A28" w:rsidRPr="00851771">
        <w:rPr>
          <w:rFonts w:ascii="Times New Roman" w:hAnsi="Times New Roman" w:cs="Times New Roman"/>
          <w:sz w:val="24"/>
          <w:szCs w:val="24"/>
        </w:rPr>
        <w:t xml:space="preserve"> </w:t>
      </w:r>
      <w:r w:rsidR="004D65AB" w:rsidRPr="00851771">
        <w:rPr>
          <w:rFonts w:ascii="Times New Roman" w:hAnsi="Times New Roman" w:cs="Times New Roman"/>
          <w:sz w:val="24"/>
          <w:szCs w:val="24"/>
        </w:rPr>
        <w:t xml:space="preserve">as a </w:t>
      </w:r>
      <w:r w:rsidR="00425A28" w:rsidRPr="00851771">
        <w:rPr>
          <w:rFonts w:ascii="Times New Roman" w:hAnsi="Times New Roman" w:cs="Times New Roman"/>
          <w:sz w:val="24"/>
          <w:szCs w:val="24"/>
        </w:rPr>
        <w:t xml:space="preserve">HAP </w:t>
      </w:r>
      <w:r w:rsidR="004D65AB" w:rsidRPr="00851771">
        <w:rPr>
          <w:rFonts w:ascii="Times New Roman" w:hAnsi="Times New Roman" w:cs="Times New Roman"/>
          <w:sz w:val="24"/>
          <w:szCs w:val="24"/>
        </w:rPr>
        <w:t>emitted from this category</w:t>
      </w:r>
      <w:r w:rsidR="00425A28" w:rsidRPr="00851771">
        <w:rPr>
          <w:rFonts w:ascii="Times New Roman" w:hAnsi="Times New Roman" w:cs="Times New Roman"/>
          <w:sz w:val="24"/>
          <w:szCs w:val="24"/>
        </w:rPr>
        <w:t xml:space="preserve">. </w:t>
      </w:r>
      <w:r w:rsidR="004D65AB" w:rsidRPr="00851771">
        <w:rPr>
          <w:rFonts w:ascii="Times New Roman" w:hAnsi="Times New Roman" w:cs="Times New Roman"/>
          <w:sz w:val="24"/>
          <w:szCs w:val="24"/>
        </w:rPr>
        <w:t>D</w:t>
      </w:r>
      <w:r w:rsidR="00717BBE">
        <w:rPr>
          <w:rFonts w:ascii="Times New Roman" w:hAnsi="Times New Roman" w:cs="Times New Roman"/>
          <w:sz w:val="24"/>
          <w:szCs w:val="24"/>
        </w:rPr>
        <w:t>e</w:t>
      </w:r>
      <w:r w:rsidR="004D65AB" w:rsidRPr="00851771">
        <w:rPr>
          <w:rFonts w:ascii="Times New Roman" w:hAnsi="Times New Roman" w:cs="Times New Roman"/>
          <w:sz w:val="24"/>
          <w:szCs w:val="24"/>
        </w:rPr>
        <w:t>spite this input</w:t>
      </w:r>
      <w:r w:rsidR="0050237E" w:rsidRPr="00851771">
        <w:rPr>
          <w:rFonts w:ascii="Times New Roman" w:hAnsi="Times New Roman" w:cs="Times New Roman"/>
          <w:sz w:val="24"/>
          <w:szCs w:val="24"/>
        </w:rPr>
        <w:t>,</w:t>
      </w:r>
      <w:r w:rsidR="004D65AB" w:rsidRPr="00851771">
        <w:rPr>
          <w:rFonts w:ascii="Times New Roman" w:hAnsi="Times New Roman" w:cs="Times New Roman"/>
          <w:sz w:val="24"/>
          <w:szCs w:val="24"/>
        </w:rPr>
        <w:t xml:space="preserve"> </w:t>
      </w:r>
      <w:r w:rsidR="00717BBE">
        <w:rPr>
          <w:rFonts w:ascii="Times New Roman" w:hAnsi="Times New Roman" w:cs="Times New Roman"/>
          <w:sz w:val="24"/>
          <w:szCs w:val="24"/>
        </w:rPr>
        <w:t xml:space="preserve">the </w:t>
      </w:r>
      <w:r w:rsidR="004D65AB" w:rsidRPr="00851771">
        <w:rPr>
          <w:rFonts w:ascii="Times New Roman" w:hAnsi="Times New Roman" w:cs="Times New Roman"/>
          <w:sz w:val="24"/>
          <w:szCs w:val="24"/>
        </w:rPr>
        <w:t xml:space="preserve">EPA did not </w:t>
      </w:r>
      <w:r w:rsidR="0050237E" w:rsidRPr="00851771">
        <w:rPr>
          <w:rFonts w:ascii="Times New Roman" w:hAnsi="Times New Roman" w:cs="Times New Roman"/>
          <w:sz w:val="24"/>
          <w:szCs w:val="24"/>
        </w:rPr>
        <w:t>include</w:t>
      </w:r>
      <w:r w:rsidR="004D65AB" w:rsidRPr="00851771">
        <w:rPr>
          <w:rFonts w:ascii="Times New Roman" w:hAnsi="Times New Roman" w:cs="Times New Roman"/>
          <w:sz w:val="24"/>
          <w:szCs w:val="24"/>
        </w:rPr>
        <w:t xml:space="preserve"> </w:t>
      </w:r>
      <w:r>
        <w:rPr>
          <w:rFonts w:ascii="Times New Roman" w:hAnsi="Times New Roman" w:cs="Times New Roman"/>
          <w:sz w:val="24"/>
          <w:szCs w:val="24"/>
        </w:rPr>
        <w:t>d</w:t>
      </w:r>
      <w:r w:rsidR="004D65AB" w:rsidRPr="00851771">
        <w:rPr>
          <w:rFonts w:ascii="Times New Roman" w:hAnsi="Times New Roman" w:cs="Times New Roman"/>
          <w:sz w:val="24"/>
          <w:szCs w:val="24"/>
        </w:rPr>
        <w:t xml:space="preserve">ioxin as a HAP for data collection in the </w:t>
      </w:r>
      <w:r w:rsidR="0050237E" w:rsidRPr="00851771">
        <w:rPr>
          <w:rFonts w:ascii="Times New Roman" w:hAnsi="Times New Roman" w:cs="Times New Roman"/>
          <w:sz w:val="24"/>
          <w:szCs w:val="24"/>
        </w:rPr>
        <w:t>ICR</w:t>
      </w:r>
      <w:r w:rsidR="004D65AB" w:rsidRPr="00851771">
        <w:rPr>
          <w:rFonts w:ascii="Times New Roman" w:hAnsi="Times New Roman" w:cs="Times New Roman"/>
          <w:sz w:val="24"/>
          <w:szCs w:val="24"/>
        </w:rPr>
        <w:t xml:space="preserve">. </w:t>
      </w:r>
      <w:r w:rsidR="0050237E" w:rsidRPr="00851771">
        <w:rPr>
          <w:rFonts w:ascii="Times New Roman" w:hAnsi="Times New Roman" w:cs="Times New Roman"/>
          <w:sz w:val="24"/>
          <w:szCs w:val="24"/>
        </w:rPr>
        <w:t>It is disingenuous of</w:t>
      </w:r>
      <w:r w:rsidR="00717BBE">
        <w:rPr>
          <w:rFonts w:ascii="Times New Roman" w:hAnsi="Times New Roman" w:cs="Times New Roman"/>
          <w:sz w:val="24"/>
          <w:szCs w:val="24"/>
        </w:rPr>
        <w:t xml:space="preserve"> the</w:t>
      </w:r>
      <w:r w:rsidR="0050237E" w:rsidRPr="00851771">
        <w:rPr>
          <w:rFonts w:ascii="Times New Roman" w:hAnsi="Times New Roman" w:cs="Times New Roman"/>
          <w:sz w:val="24"/>
          <w:szCs w:val="24"/>
        </w:rPr>
        <w:t xml:space="preserve"> EPA to say that </w:t>
      </w:r>
      <w:r>
        <w:rPr>
          <w:rFonts w:ascii="Times New Roman" w:hAnsi="Times New Roman" w:cs="Times New Roman"/>
          <w:sz w:val="24"/>
          <w:szCs w:val="24"/>
        </w:rPr>
        <w:t>m</w:t>
      </w:r>
      <w:r w:rsidR="0050237E" w:rsidRPr="00851771">
        <w:rPr>
          <w:rFonts w:ascii="Times New Roman" w:hAnsi="Times New Roman" w:cs="Times New Roman"/>
          <w:sz w:val="24"/>
          <w:szCs w:val="24"/>
        </w:rPr>
        <w:t>erc</w:t>
      </w:r>
      <w:r>
        <w:rPr>
          <w:rFonts w:ascii="Times New Roman" w:hAnsi="Times New Roman" w:cs="Times New Roman"/>
          <w:sz w:val="24"/>
          <w:szCs w:val="24"/>
        </w:rPr>
        <w:t>u</w:t>
      </w:r>
      <w:r w:rsidR="0050237E" w:rsidRPr="00851771">
        <w:rPr>
          <w:rFonts w:ascii="Times New Roman" w:hAnsi="Times New Roman" w:cs="Times New Roman"/>
          <w:sz w:val="24"/>
          <w:szCs w:val="24"/>
        </w:rPr>
        <w:t xml:space="preserve">ry was the only HAP identified </w:t>
      </w:r>
      <w:r w:rsidR="004D65AB" w:rsidRPr="00851771">
        <w:rPr>
          <w:rFonts w:ascii="Times New Roman" w:hAnsi="Times New Roman" w:cs="Times New Roman"/>
          <w:sz w:val="24"/>
          <w:szCs w:val="24"/>
        </w:rPr>
        <w:t>for this rulemaking</w:t>
      </w:r>
      <w:r w:rsidR="007369FA" w:rsidRPr="00851771">
        <w:rPr>
          <w:rFonts w:ascii="Times New Roman" w:hAnsi="Times New Roman" w:cs="Times New Roman"/>
          <w:sz w:val="24"/>
          <w:szCs w:val="24"/>
        </w:rPr>
        <w:t xml:space="preserve"> when </w:t>
      </w:r>
      <w:r w:rsidR="003B16EE" w:rsidRPr="00851771">
        <w:rPr>
          <w:rFonts w:ascii="Times New Roman" w:hAnsi="Times New Roman" w:cs="Times New Roman"/>
          <w:sz w:val="24"/>
          <w:szCs w:val="24"/>
        </w:rPr>
        <w:t>its</w:t>
      </w:r>
      <w:r w:rsidR="007369FA" w:rsidRPr="00851771">
        <w:rPr>
          <w:rFonts w:ascii="Times New Roman" w:hAnsi="Times New Roman" w:cs="Times New Roman"/>
          <w:sz w:val="24"/>
          <w:szCs w:val="24"/>
        </w:rPr>
        <w:t xml:space="preserve"> own Risk </w:t>
      </w:r>
      <w:r w:rsidR="00F306C6" w:rsidRPr="00851771">
        <w:rPr>
          <w:rFonts w:ascii="Times New Roman" w:hAnsi="Times New Roman" w:cs="Times New Roman"/>
          <w:sz w:val="24"/>
          <w:szCs w:val="24"/>
        </w:rPr>
        <w:t>Assessment</w:t>
      </w:r>
      <w:r w:rsidR="007369FA" w:rsidRPr="00851771">
        <w:rPr>
          <w:rFonts w:ascii="Times New Roman" w:hAnsi="Times New Roman" w:cs="Times New Roman"/>
          <w:sz w:val="24"/>
          <w:szCs w:val="24"/>
        </w:rPr>
        <w:t xml:space="preserve"> i</w:t>
      </w:r>
      <w:r w:rsidR="00F306C6" w:rsidRPr="00851771">
        <w:rPr>
          <w:rFonts w:ascii="Times New Roman" w:hAnsi="Times New Roman" w:cs="Times New Roman"/>
          <w:sz w:val="24"/>
          <w:szCs w:val="24"/>
        </w:rPr>
        <w:t xml:space="preserve">dentified </w:t>
      </w:r>
      <w:r>
        <w:rPr>
          <w:rFonts w:ascii="Times New Roman" w:hAnsi="Times New Roman" w:cs="Times New Roman"/>
          <w:sz w:val="24"/>
          <w:szCs w:val="24"/>
        </w:rPr>
        <w:t>d</w:t>
      </w:r>
      <w:r w:rsidR="00585003" w:rsidRPr="00851771">
        <w:rPr>
          <w:rFonts w:ascii="Times New Roman" w:hAnsi="Times New Roman" w:cs="Times New Roman"/>
          <w:sz w:val="24"/>
          <w:szCs w:val="24"/>
        </w:rPr>
        <w:t xml:space="preserve">ioxin, </w:t>
      </w:r>
      <w:r w:rsidR="00F306C6" w:rsidRPr="00851771">
        <w:rPr>
          <w:rFonts w:ascii="Times New Roman" w:hAnsi="Times New Roman" w:cs="Times New Roman"/>
          <w:sz w:val="24"/>
          <w:szCs w:val="24"/>
        </w:rPr>
        <w:t xml:space="preserve">another persistent and </w:t>
      </w:r>
      <w:proofErr w:type="spellStart"/>
      <w:r w:rsidR="00F306C6" w:rsidRPr="00851771">
        <w:rPr>
          <w:rFonts w:ascii="Times New Roman" w:hAnsi="Times New Roman" w:cs="Times New Roman"/>
          <w:sz w:val="24"/>
          <w:szCs w:val="24"/>
        </w:rPr>
        <w:t>bioaccum</w:t>
      </w:r>
      <w:r w:rsidR="005E168E">
        <w:rPr>
          <w:rFonts w:ascii="Times New Roman" w:hAnsi="Times New Roman" w:cs="Times New Roman"/>
          <w:sz w:val="24"/>
          <w:szCs w:val="24"/>
        </w:rPr>
        <w:t>u</w:t>
      </w:r>
      <w:r w:rsidR="00F306C6" w:rsidRPr="00851771">
        <w:rPr>
          <w:rFonts w:ascii="Times New Roman" w:hAnsi="Times New Roman" w:cs="Times New Roman"/>
          <w:sz w:val="24"/>
          <w:szCs w:val="24"/>
        </w:rPr>
        <w:t>lative</w:t>
      </w:r>
      <w:proofErr w:type="spellEnd"/>
      <w:r w:rsidR="00F306C6" w:rsidRPr="00851771">
        <w:rPr>
          <w:rFonts w:ascii="Times New Roman" w:hAnsi="Times New Roman" w:cs="Times New Roman"/>
          <w:sz w:val="24"/>
          <w:szCs w:val="24"/>
        </w:rPr>
        <w:t xml:space="preserve"> HAP</w:t>
      </w:r>
      <w:r w:rsidR="00735703" w:rsidRPr="00851771">
        <w:rPr>
          <w:rFonts w:ascii="Times New Roman" w:hAnsi="Times New Roman" w:cs="Times New Roman"/>
          <w:sz w:val="24"/>
          <w:szCs w:val="24"/>
        </w:rPr>
        <w:t>,</w:t>
      </w:r>
      <w:r w:rsidR="00F306C6" w:rsidRPr="00851771">
        <w:rPr>
          <w:rFonts w:ascii="Times New Roman" w:hAnsi="Times New Roman" w:cs="Times New Roman"/>
          <w:sz w:val="24"/>
          <w:szCs w:val="24"/>
        </w:rPr>
        <w:t xml:space="preserve"> from the source category</w:t>
      </w:r>
      <w:r w:rsidR="004D65AB" w:rsidRPr="00851771">
        <w:rPr>
          <w:rFonts w:ascii="Times New Roman" w:hAnsi="Times New Roman" w:cs="Times New Roman"/>
          <w:sz w:val="24"/>
          <w:szCs w:val="24"/>
        </w:rPr>
        <w:t xml:space="preserve">.  The </w:t>
      </w:r>
      <w:r>
        <w:rPr>
          <w:rFonts w:ascii="Times New Roman" w:hAnsi="Times New Roman" w:cs="Times New Roman"/>
          <w:sz w:val="24"/>
          <w:szCs w:val="24"/>
          <w:highlight w:val="yellow"/>
        </w:rPr>
        <w:t>[</w:t>
      </w:r>
      <w:r w:rsidRPr="005D23AC">
        <w:rPr>
          <w:rFonts w:ascii="Times New Roman" w:hAnsi="Times New Roman" w:cs="Times New Roman"/>
          <w:b/>
          <w:bCs/>
          <w:sz w:val="24"/>
          <w:szCs w:val="24"/>
          <w:highlight w:val="yellow"/>
        </w:rPr>
        <w:t>INSERT TRIBE’S NAME HERE</w:t>
      </w:r>
      <w:r w:rsidRPr="00851771">
        <w:rPr>
          <w:rFonts w:ascii="Times New Roman" w:hAnsi="Times New Roman" w:cs="Times New Roman"/>
          <w:sz w:val="24"/>
          <w:szCs w:val="24"/>
          <w:highlight w:val="yellow"/>
        </w:rPr>
        <w:t>]</w:t>
      </w:r>
      <w:r w:rsidRPr="00851771">
        <w:rPr>
          <w:rFonts w:ascii="Times New Roman" w:hAnsi="Times New Roman" w:cs="Times New Roman"/>
          <w:b/>
          <w:bCs/>
          <w:sz w:val="24"/>
          <w:szCs w:val="24"/>
        </w:rPr>
        <w:t xml:space="preserve"> </w:t>
      </w:r>
      <w:r w:rsidRPr="00851771">
        <w:rPr>
          <w:rFonts w:ascii="Times New Roman" w:hAnsi="Times New Roman" w:cs="Times New Roman"/>
          <w:sz w:val="24"/>
          <w:szCs w:val="24"/>
        </w:rPr>
        <w:t>suggests</w:t>
      </w:r>
      <w:r w:rsidR="004D65AB" w:rsidRPr="00851771">
        <w:rPr>
          <w:rFonts w:ascii="Times New Roman" w:hAnsi="Times New Roman" w:cs="Times New Roman"/>
          <w:sz w:val="24"/>
          <w:szCs w:val="24"/>
        </w:rPr>
        <w:t xml:space="preserve"> that </w:t>
      </w:r>
      <w:r w:rsidR="00717BBE">
        <w:rPr>
          <w:rFonts w:ascii="Times New Roman" w:hAnsi="Times New Roman" w:cs="Times New Roman"/>
          <w:sz w:val="24"/>
          <w:szCs w:val="24"/>
        </w:rPr>
        <w:t xml:space="preserve">the </w:t>
      </w:r>
      <w:r w:rsidR="004D65AB" w:rsidRPr="00851771">
        <w:rPr>
          <w:rFonts w:ascii="Times New Roman" w:hAnsi="Times New Roman" w:cs="Times New Roman"/>
          <w:sz w:val="24"/>
          <w:szCs w:val="24"/>
        </w:rPr>
        <w:t>EPA</w:t>
      </w:r>
      <w:r w:rsidR="00717BBE">
        <w:rPr>
          <w:rFonts w:ascii="Times New Roman" w:hAnsi="Times New Roman" w:cs="Times New Roman"/>
          <w:sz w:val="24"/>
          <w:szCs w:val="24"/>
        </w:rPr>
        <w:t>,</w:t>
      </w:r>
      <w:r w:rsidR="004D65AB" w:rsidRPr="00851771">
        <w:rPr>
          <w:rFonts w:ascii="Times New Roman" w:hAnsi="Times New Roman" w:cs="Times New Roman"/>
          <w:sz w:val="24"/>
          <w:szCs w:val="24"/>
        </w:rPr>
        <w:t xml:space="preserve"> in a future rulemaking</w:t>
      </w:r>
      <w:r w:rsidR="00717BBE">
        <w:rPr>
          <w:rFonts w:ascii="Times New Roman" w:hAnsi="Times New Roman" w:cs="Times New Roman"/>
          <w:sz w:val="24"/>
          <w:szCs w:val="24"/>
        </w:rPr>
        <w:t>,</w:t>
      </w:r>
      <w:r w:rsidR="004D65AB" w:rsidRPr="00851771">
        <w:rPr>
          <w:rFonts w:ascii="Times New Roman" w:hAnsi="Times New Roman" w:cs="Times New Roman"/>
          <w:sz w:val="24"/>
          <w:szCs w:val="24"/>
        </w:rPr>
        <w:t xml:space="preserve"> address this oversite and develop standards for </w:t>
      </w:r>
      <w:r>
        <w:rPr>
          <w:rFonts w:ascii="Times New Roman" w:hAnsi="Times New Roman" w:cs="Times New Roman"/>
          <w:sz w:val="24"/>
          <w:szCs w:val="24"/>
        </w:rPr>
        <w:t>d</w:t>
      </w:r>
      <w:r w:rsidR="004D65AB" w:rsidRPr="00851771">
        <w:rPr>
          <w:rFonts w:ascii="Times New Roman" w:hAnsi="Times New Roman" w:cs="Times New Roman"/>
          <w:sz w:val="24"/>
          <w:szCs w:val="24"/>
        </w:rPr>
        <w:t>ioxin from this source category.</w:t>
      </w:r>
    </w:p>
    <w:p w14:paraId="738822C3" w14:textId="77777777" w:rsidR="001613E3" w:rsidRPr="00851771" w:rsidRDefault="00735703" w:rsidP="00D56DED">
      <w:pPr>
        <w:rPr>
          <w:rFonts w:ascii="Times New Roman" w:hAnsi="Times New Roman" w:cs="Times New Roman"/>
          <w:b/>
          <w:bCs/>
          <w:sz w:val="24"/>
          <w:szCs w:val="24"/>
        </w:rPr>
      </w:pPr>
      <w:r w:rsidRPr="00851771">
        <w:rPr>
          <w:rFonts w:ascii="Times New Roman" w:hAnsi="Times New Roman" w:cs="Times New Roman"/>
          <w:b/>
          <w:bCs/>
          <w:sz w:val="24"/>
          <w:szCs w:val="24"/>
        </w:rPr>
        <w:t>B</w:t>
      </w:r>
      <w:r w:rsidR="001613E3" w:rsidRPr="00851771">
        <w:rPr>
          <w:rFonts w:ascii="Times New Roman" w:hAnsi="Times New Roman" w:cs="Times New Roman"/>
          <w:b/>
          <w:bCs/>
          <w:sz w:val="24"/>
          <w:szCs w:val="24"/>
        </w:rPr>
        <w:t>eyond the Floor Reductions</w:t>
      </w:r>
    </w:p>
    <w:p w14:paraId="4F903D74" w14:textId="595F9BB8" w:rsidR="00092C77" w:rsidRPr="00851771" w:rsidRDefault="005D23AC" w:rsidP="00D56DED">
      <w:pPr>
        <w:rPr>
          <w:rFonts w:ascii="Times New Roman" w:hAnsi="Times New Roman" w:cs="Times New Roman"/>
          <w:sz w:val="24"/>
          <w:szCs w:val="24"/>
        </w:rPr>
      </w:pPr>
      <w:r>
        <w:rPr>
          <w:rFonts w:ascii="Times New Roman" w:hAnsi="Times New Roman" w:cs="Times New Roman"/>
          <w:sz w:val="24"/>
          <w:szCs w:val="24"/>
          <w:highlight w:val="yellow"/>
        </w:rPr>
        <w:t>[</w:t>
      </w:r>
      <w:r w:rsidR="00F25EB1" w:rsidRPr="005D23AC">
        <w:rPr>
          <w:rFonts w:ascii="Times New Roman" w:hAnsi="Times New Roman" w:cs="Times New Roman"/>
          <w:b/>
          <w:bCs/>
          <w:sz w:val="24"/>
          <w:szCs w:val="24"/>
          <w:highlight w:val="yellow"/>
        </w:rPr>
        <w:t>INSERT TRIBE’S NAME HERE</w:t>
      </w:r>
      <w:r w:rsidR="00F25EB1" w:rsidRPr="00851771">
        <w:rPr>
          <w:rFonts w:ascii="Times New Roman" w:hAnsi="Times New Roman" w:cs="Times New Roman"/>
          <w:sz w:val="24"/>
          <w:szCs w:val="24"/>
          <w:highlight w:val="yellow"/>
        </w:rPr>
        <w:t>]</w:t>
      </w:r>
      <w:r w:rsidR="00F25EB1" w:rsidRPr="00851771">
        <w:rPr>
          <w:rFonts w:ascii="Times New Roman" w:hAnsi="Times New Roman" w:cs="Times New Roman"/>
          <w:b/>
          <w:bCs/>
          <w:sz w:val="24"/>
          <w:szCs w:val="24"/>
        </w:rPr>
        <w:t xml:space="preserve"> </w:t>
      </w:r>
      <w:r w:rsidR="00495D07" w:rsidRPr="00851771">
        <w:rPr>
          <w:rFonts w:ascii="Times New Roman" w:hAnsi="Times New Roman" w:cs="Times New Roman"/>
          <w:sz w:val="24"/>
          <w:szCs w:val="24"/>
        </w:rPr>
        <w:t>appreciates the significant mercury emissions reductions that will be achieved by this rule</w:t>
      </w:r>
      <w:r w:rsidR="00DF0CB0" w:rsidRPr="00851771">
        <w:rPr>
          <w:rFonts w:ascii="Times New Roman" w:hAnsi="Times New Roman" w:cs="Times New Roman"/>
          <w:sz w:val="24"/>
          <w:szCs w:val="24"/>
        </w:rPr>
        <w:t xml:space="preserve">. </w:t>
      </w:r>
      <w:r w:rsidR="00023C90" w:rsidRPr="00851771">
        <w:rPr>
          <w:rFonts w:ascii="Times New Roman" w:hAnsi="Times New Roman" w:cs="Times New Roman"/>
          <w:sz w:val="24"/>
          <w:szCs w:val="24"/>
        </w:rPr>
        <w:t xml:space="preserve">However, </w:t>
      </w:r>
      <w:r>
        <w:rPr>
          <w:rFonts w:ascii="Times New Roman" w:hAnsi="Times New Roman" w:cs="Times New Roman"/>
          <w:sz w:val="24"/>
          <w:szCs w:val="24"/>
        </w:rPr>
        <w:t>t</w:t>
      </w:r>
      <w:r w:rsidR="00926423" w:rsidRPr="00851771">
        <w:rPr>
          <w:rFonts w:ascii="Times New Roman" w:hAnsi="Times New Roman" w:cs="Times New Roman"/>
          <w:sz w:val="24"/>
          <w:szCs w:val="24"/>
        </w:rPr>
        <w:t>he</w:t>
      </w:r>
      <w:r w:rsidR="00A85FB0" w:rsidRPr="00851771">
        <w:rPr>
          <w:rFonts w:ascii="Times New Roman" w:hAnsi="Times New Roman" w:cs="Times New Roman"/>
          <w:sz w:val="24"/>
          <w:szCs w:val="24"/>
        </w:rPr>
        <w:t xml:space="preserve"> </w:t>
      </w:r>
      <w:r>
        <w:rPr>
          <w:rFonts w:ascii="Times New Roman" w:hAnsi="Times New Roman" w:cs="Times New Roman"/>
          <w:sz w:val="24"/>
          <w:szCs w:val="24"/>
        </w:rPr>
        <w:t>[</w:t>
      </w:r>
      <w:r w:rsidR="00F25EB1" w:rsidRPr="005D23AC">
        <w:rPr>
          <w:rFonts w:ascii="Times New Roman" w:hAnsi="Times New Roman" w:cs="Times New Roman"/>
          <w:b/>
          <w:bCs/>
          <w:sz w:val="24"/>
          <w:szCs w:val="24"/>
          <w:highlight w:val="yellow"/>
        </w:rPr>
        <w:t>INSERT TRIBE’S NAME HERE</w:t>
      </w:r>
      <w:r w:rsidR="00F25EB1" w:rsidRPr="00851771">
        <w:rPr>
          <w:rFonts w:ascii="Times New Roman" w:hAnsi="Times New Roman" w:cs="Times New Roman"/>
          <w:sz w:val="24"/>
          <w:szCs w:val="24"/>
          <w:highlight w:val="yellow"/>
        </w:rPr>
        <w:t>]</w:t>
      </w:r>
      <w:r w:rsidR="00F25EB1" w:rsidRPr="00851771">
        <w:rPr>
          <w:rFonts w:ascii="Times New Roman" w:hAnsi="Times New Roman" w:cs="Times New Roman"/>
          <w:b/>
          <w:bCs/>
          <w:sz w:val="24"/>
          <w:szCs w:val="24"/>
        </w:rPr>
        <w:t xml:space="preserve"> </w:t>
      </w:r>
      <w:r w:rsidR="00A85FB0" w:rsidRPr="00851771">
        <w:rPr>
          <w:rFonts w:ascii="Times New Roman" w:hAnsi="Times New Roman" w:cs="Times New Roman"/>
          <w:sz w:val="24"/>
          <w:szCs w:val="24"/>
        </w:rPr>
        <w:t xml:space="preserve">believes that this proposal falls short of the </w:t>
      </w:r>
      <w:r w:rsidR="00201C4F" w:rsidRPr="00851771">
        <w:rPr>
          <w:rFonts w:ascii="Times New Roman" w:hAnsi="Times New Roman" w:cs="Times New Roman"/>
          <w:sz w:val="24"/>
          <w:szCs w:val="24"/>
        </w:rPr>
        <w:t>reductions</w:t>
      </w:r>
      <w:r w:rsidR="00A85FB0" w:rsidRPr="00851771">
        <w:rPr>
          <w:rFonts w:ascii="Times New Roman" w:hAnsi="Times New Roman" w:cs="Times New Roman"/>
          <w:sz w:val="24"/>
          <w:szCs w:val="24"/>
        </w:rPr>
        <w:t xml:space="preserve"> </w:t>
      </w:r>
      <w:r w:rsidR="0069570A" w:rsidRPr="00851771">
        <w:rPr>
          <w:rFonts w:ascii="Times New Roman" w:hAnsi="Times New Roman" w:cs="Times New Roman"/>
          <w:sz w:val="24"/>
          <w:szCs w:val="24"/>
        </w:rPr>
        <w:t xml:space="preserve">that can be achieved if EPA uses the options </w:t>
      </w:r>
      <w:r w:rsidR="008E09EA" w:rsidRPr="00851771">
        <w:rPr>
          <w:rFonts w:ascii="Times New Roman" w:hAnsi="Times New Roman" w:cs="Times New Roman"/>
          <w:sz w:val="24"/>
          <w:szCs w:val="24"/>
        </w:rPr>
        <w:t xml:space="preserve">it </w:t>
      </w:r>
      <w:r w:rsidR="0069570A" w:rsidRPr="00851771">
        <w:rPr>
          <w:rFonts w:ascii="Times New Roman" w:hAnsi="Times New Roman" w:cs="Times New Roman"/>
          <w:sz w:val="24"/>
          <w:szCs w:val="24"/>
        </w:rPr>
        <w:t xml:space="preserve">evaluated </w:t>
      </w:r>
      <w:r w:rsidR="00140FB8" w:rsidRPr="00851771">
        <w:rPr>
          <w:rFonts w:ascii="Times New Roman" w:hAnsi="Times New Roman" w:cs="Times New Roman"/>
          <w:sz w:val="24"/>
          <w:szCs w:val="24"/>
        </w:rPr>
        <w:t xml:space="preserve">to go beyond the </w:t>
      </w:r>
      <w:r w:rsidR="00717BBE">
        <w:rPr>
          <w:rFonts w:ascii="Times New Roman" w:hAnsi="Times New Roman" w:cs="Times New Roman"/>
          <w:sz w:val="24"/>
          <w:szCs w:val="24"/>
        </w:rPr>
        <w:t xml:space="preserve">(maximum achievable control technology) </w:t>
      </w:r>
      <w:r w:rsidR="00140FB8" w:rsidRPr="00851771">
        <w:rPr>
          <w:rFonts w:ascii="Times New Roman" w:hAnsi="Times New Roman" w:cs="Times New Roman"/>
          <w:sz w:val="24"/>
          <w:szCs w:val="24"/>
        </w:rPr>
        <w:t xml:space="preserve">MACT floor. </w:t>
      </w:r>
      <w:r w:rsidR="00C73055" w:rsidRPr="00851771">
        <w:rPr>
          <w:rFonts w:ascii="Times New Roman" w:hAnsi="Times New Roman" w:cs="Times New Roman"/>
          <w:sz w:val="24"/>
          <w:szCs w:val="24"/>
        </w:rPr>
        <w:t xml:space="preserve">EPA reviewed options to set the standards at levels “beyond the floor” looking at 4 intervals of 10% reduction below the MACT floor.  </w:t>
      </w:r>
      <w:r w:rsidR="00717BBE">
        <w:rPr>
          <w:rFonts w:ascii="Times New Roman" w:hAnsi="Times New Roman" w:cs="Times New Roman"/>
          <w:sz w:val="24"/>
          <w:szCs w:val="24"/>
        </w:rPr>
        <w:t xml:space="preserve">The </w:t>
      </w:r>
      <w:r w:rsidR="00C73055" w:rsidRPr="00851771">
        <w:rPr>
          <w:rFonts w:ascii="Times New Roman" w:hAnsi="Times New Roman" w:cs="Times New Roman"/>
          <w:sz w:val="24"/>
          <w:szCs w:val="24"/>
        </w:rPr>
        <w:t xml:space="preserve">EPA is </w:t>
      </w:r>
      <w:r w:rsidR="00CE1AB5" w:rsidRPr="00851771">
        <w:rPr>
          <w:rFonts w:ascii="Times New Roman" w:hAnsi="Times New Roman" w:cs="Times New Roman"/>
          <w:sz w:val="24"/>
          <w:szCs w:val="24"/>
        </w:rPr>
        <w:t>not</w:t>
      </w:r>
      <w:r w:rsidR="008E09EA" w:rsidRPr="00851771">
        <w:rPr>
          <w:rFonts w:ascii="Times New Roman" w:hAnsi="Times New Roman" w:cs="Times New Roman"/>
          <w:sz w:val="24"/>
          <w:szCs w:val="24"/>
        </w:rPr>
        <w:t xml:space="preserve"> </w:t>
      </w:r>
      <w:r w:rsidR="00C73055" w:rsidRPr="00851771">
        <w:rPr>
          <w:rFonts w:ascii="Times New Roman" w:hAnsi="Times New Roman" w:cs="Times New Roman"/>
          <w:sz w:val="24"/>
          <w:szCs w:val="24"/>
        </w:rPr>
        <w:t xml:space="preserve">proposing to set the mercury standards at these more stringent levels </w:t>
      </w:r>
      <w:r w:rsidR="00766C8A" w:rsidRPr="00851771">
        <w:rPr>
          <w:rFonts w:ascii="Times New Roman" w:hAnsi="Times New Roman" w:cs="Times New Roman"/>
          <w:sz w:val="24"/>
          <w:szCs w:val="24"/>
        </w:rPr>
        <w:t xml:space="preserve">due </w:t>
      </w:r>
      <w:r w:rsidR="00C73055" w:rsidRPr="00851771">
        <w:rPr>
          <w:rFonts w:ascii="Times New Roman" w:hAnsi="Times New Roman" w:cs="Times New Roman"/>
          <w:sz w:val="24"/>
          <w:szCs w:val="24"/>
        </w:rPr>
        <w:t>to “</w:t>
      </w:r>
      <w:r w:rsidR="00CE1AB5" w:rsidRPr="00851771">
        <w:rPr>
          <w:rFonts w:ascii="Times New Roman" w:hAnsi="Times New Roman" w:cs="Times New Roman"/>
          <w:sz w:val="24"/>
          <w:szCs w:val="24"/>
        </w:rPr>
        <w:t xml:space="preserve">unreasonable </w:t>
      </w:r>
      <w:r w:rsidR="00C73055" w:rsidRPr="00851771">
        <w:rPr>
          <w:rFonts w:ascii="Times New Roman" w:hAnsi="Times New Roman" w:cs="Times New Roman"/>
          <w:sz w:val="24"/>
          <w:szCs w:val="24"/>
        </w:rPr>
        <w:t xml:space="preserve">cost”.  </w:t>
      </w:r>
      <w:r w:rsidR="00766C8A" w:rsidRPr="00851771">
        <w:rPr>
          <w:rFonts w:ascii="Times New Roman" w:hAnsi="Times New Roman" w:cs="Times New Roman"/>
          <w:sz w:val="24"/>
          <w:szCs w:val="24"/>
        </w:rPr>
        <w:t>Given</w:t>
      </w:r>
      <w:r w:rsidR="00C73055" w:rsidRPr="00851771">
        <w:rPr>
          <w:rFonts w:ascii="Times New Roman" w:hAnsi="Times New Roman" w:cs="Times New Roman"/>
          <w:sz w:val="24"/>
          <w:szCs w:val="24"/>
        </w:rPr>
        <w:t xml:space="preserve"> the bioaccum</w:t>
      </w:r>
      <w:r w:rsidR="005E168E">
        <w:rPr>
          <w:rFonts w:ascii="Times New Roman" w:hAnsi="Times New Roman" w:cs="Times New Roman"/>
          <w:sz w:val="24"/>
          <w:szCs w:val="24"/>
        </w:rPr>
        <w:t>u</w:t>
      </w:r>
      <w:r w:rsidR="00C73055" w:rsidRPr="00851771">
        <w:rPr>
          <w:rFonts w:ascii="Times New Roman" w:hAnsi="Times New Roman" w:cs="Times New Roman"/>
          <w:sz w:val="24"/>
          <w:szCs w:val="24"/>
        </w:rPr>
        <w:t xml:space="preserve">lative nature of mercury, and the fact that </w:t>
      </w:r>
      <w:r w:rsidR="00717BBE" w:rsidRPr="00851771">
        <w:rPr>
          <w:rFonts w:ascii="Times New Roman" w:hAnsi="Times New Roman" w:cs="Times New Roman"/>
          <w:sz w:val="24"/>
          <w:szCs w:val="24"/>
        </w:rPr>
        <w:t>all</w:t>
      </w:r>
      <w:r w:rsidR="00C73055" w:rsidRPr="00851771">
        <w:rPr>
          <w:rFonts w:ascii="Times New Roman" w:hAnsi="Times New Roman" w:cs="Times New Roman"/>
          <w:sz w:val="24"/>
          <w:szCs w:val="24"/>
        </w:rPr>
        <w:t xml:space="preserve"> water bodies in the treaty areas already have fish consumption advisories, </w:t>
      </w:r>
      <w:r w:rsidR="00717BBE">
        <w:rPr>
          <w:rFonts w:ascii="Times New Roman" w:hAnsi="Times New Roman" w:cs="Times New Roman"/>
          <w:sz w:val="24"/>
          <w:szCs w:val="24"/>
        </w:rPr>
        <w:t>t</w:t>
      </w:r>
      <w:r w:rsidR="00C73055" w:rsidRPr="00851771">
        <w:rPr>
          <w:rFonts w:ascii="Times New Roman" w:hAnsi="Times New Roman" w:cs="Times New Roman"/>
          <w:sz w:val="24"/>
          <w:szCs w:val="24"/>
        </w:rPr>
        <w:t xml:space="preserve">here are already impacts on the rights of the Tribes to conduct their traditional life practices.  </w:t>
      </w:r>
      <w:r w:rsidR="00717BBE">
        <w:rPr>
          <w:rFonts w:ascii="Times New Roman" w:hAnsi="Times New Roman" w:cs="Times New Roman"/>
          <w:sz w:val="24"/>
          <w:szCs w:val="24"/>
          <w:highlight w:val="yellow"/>
        </w:rPr>
        <w:t>[</w:t>
      </w:r>
      <w:r w:rsidR="00717BBE" w:rsidRPr="005D23AC">
        <w:rPr>
          <w:rFonts w:ascii="Times New Roman" w:hAnsi="Times New Roman" w:cs="Times New Roman"/>
          <w:b/>
          <w:bCs/>
          <w:sz w:val="24"/>
          <w:szCs w:val="24"/>
          <w:highlight w:val="yellow"/>
        </w:rPr>
        <w:t>I</w:t>
      </w:r>
      <w:r w:rsidR="00F25EB1" w:rsidRPr="005D23AC">
        <w:rPr>
          <w:rFonts w:ascii="Times New Roman" w:hAnsi="Times New Roman" w:cs="Times New Roman"/>
          <w:b/>
          <w:bCs/>
          <w:sz w:val="24"/>
          <w:szCs w:val="24"/>
          <w:highlight w:val="yellow"/>
        </w:rPr>
        <w:t>NSERT TRIBE’S NAME HERE</w:t>
      </w:r>
      <w:r w:rsidR="00717BBE">
        <w:rPr>
          <w:rFonts w:ascii="Times New Roman" w:hAnsi="Times New Roman" w:cs="Times New Roman"/>
          <w:sz w:val="24"/>
          <w:szCs w:val="24"/>
          <w:highlight w:val="yellow"/>
        </w:rPr>
        <w:t>]</w:t>
      </w:r>
      <w:r w:rsidR="00F25EB1" w:rsidRPr="00851771">
        <w:rPr>
          <w:rFonts w:ascii="Times New Roman" w:hAnsi="Times New Roman" w:cs="Times New Roman"/>
          <w:sz w:val="24"/>
          <w:szCs w:val="24"/>
          <w:highlight w:val="yellow"/>
        </w:rPr>
        <w:t xml:space="preserve"> if the </w:t>
      </w:r>
      <w:r w:rsidR="005E168E">
        <w:rPr>
          <w:rFonts w:ascii="Times New Roman" w:hAnsi="Times New Roman" w:cs="Times New Roman"/>
          <w:sz w:val="24"/>
          <w:szCs w:val="24"/>
          <w:highlight w:val="yellow"/>
        </w:rPr>
        <w:t>T</w:t>
      </w:r>
      <w:r w:rsidR="00F25EB1" w:rsidRPr="00851771">
        <w:rPr>
          <w:rFonts w:ascii="Times New Roman" w:hAnsi="Times New Roman" w:cs="Times New Roman"/>
          <w:sz w:val="24"/>
          <w:szCs w:val="24"/>
          <w:highlight w:val="yellow"/>
        </w:rPr>
        <w:t>ribe agrees however</w:t>
      </w:r>
      <w:r w:rsidR="009F5AFF">
        <w:rPr>
          <w:rFonts w:ascii="Times New Roman" w:hAnsi="Times New Roman" w:cs="Times New Roman"/>
          <w:sz w:val="24"/>
          <w:szCs w:val="24"/>
          <w:highlight w:val="yellow"/>
        </w:rPr>
        <w:t>,</w:t>
      </w:r>
      <w:r w:rsidR="00F25EB1" w:rsidRPr="00851771">
        <w:rPr>
          <w:rFonts w:ascii="Times New Roman" w:hAnsi="Times New Roman" w:cs="Times New Roman"/>
          <w:sz w:val="24"/>
          <w:szCs w:val="24"/>
          <w:highlight w:val="yellow"/>
        </w:rPr>
        <w:t xml:space="preserve"> </w:t>
      </w:r>
      <w:r w:rsidR="009F5AFF">
        <w:rPr>
          <w:rFonts w:ascii="Times New Roman" w:hAnsi="Times New Roman" w:cs="Times New Roman"/>
          <w:sz w:val="24"/>
          <w:szCs w:val="24"/>
          <w:highlight w:val="yellow"/>
        </w:rPr>
        <w:t>and</w:t>
      </w:r>
      <w:r w:rsidR="00F25EB1" w:rsidRPr="00851771">
        <w:rPr>
          <w:rFonts w:ascii="Times New Roman" w:hAnsi="Times New Roman" w:cs="Times New Roman"/>
          <w:sz w:val="24"/>
          <w:szCs w:val="24"/>
          <w:highlight w:val="yellow"/>
        </w:rPr>
        <w:t xml:space="preserve"> you want to encourage the 4</w:t>
      </w:r>
      <w:r w:rsidR="009F5AFF">
        <w:rPr>
          <w:rFonts w:ascii="Times New Roman" w:hAnsi="Times New Roman" w:cs="Times New Roman"/>
          <w:sz w:val="24"/>
          <w:szCs w:val="24"/>
          <w:highlight w:val="yellow"/>
        </w:rPr>
        <w:t>0</w:t>
      </w:r>
      <w:r w:rsidR="00F25EB1" w:rsidRPr="00851771">
        <w:rPr>
          <w:rFonts w:ascii="Times New Roman" w:hAnsi="Times New Roman" w:cs="Times New Roman"/>
          <w:sz w:val="24"/>
          <w:szCs w:val="24"/>
          <w:highlight w:val="yellow"/>
        </w:rPr>
        <w:t xml:space="preserve">% below the floor you should </w:t>
      </w:r>
      <w:r w:rsidR="009F5AFF" w:rsidRPr="00851771">
        <w:rPr>
          <w:rFonts w:ascii="Times New Roman" w:hAnsi="Times New Roman" w:cs="Times New Roman"/>
          <w:sz w:val="24"/>
          <w:szCs w:val="24"/>
          <w:highlight w:val="yellow"/>
        </w:rPr>
        <w:t>tailor</w:t>
      </w:r>
      <w:r w:rsidR="00F25EB1" w:rsidRPr="00851771">
        <w:rPr>
          <w:rFonts w:ascii="Times New Roman" w:hAnsi="Times New Roman" w:cs="Times New Roman"/>
          <w:sz w:val="24"/>
          <w:szCs w:val="24"/>
          <w:highlight w:val="yellow"/>
        </w:rPr>
        <w:t xml:space="preserve"> this paragraph to reflect what you </w:t>
      </w:r>
      <w:r w:rsidR="009C10BC" w:rsidRPr="00851771">
        <w:rPr>
          <w:rFonts w:ascii="Times New Roman" w:hAnsi="Times New Roman" w:cs="Times New Roman"/>
          <w:sz w:val="24"/>
          <w:szCs w:val="24"/>
          <w:highlight w:val="yellow"/>
        </w:rPr>
        <w:t>prefer</w:t>
      </w:r>
      <w:r w:rsidR="00F25EB1" w:rsidRPr="00851771">
        <w:rPr>
          <w:rFonts w:ascii="Times New Roman" w:hAnsi="Times New Roman" w:cs="Times New Roman"/>
          <w:sz w:val="24"/>
          <w:szCs w:val="24"/>
          <w:highlight w:val="yellow"/>
        </w:rPr>
        <w:t>]</w:t>
      </w:r>
      <w:r w:rsidR="00F25EB1" w:rsidRPr="00851771">
        <w:rPr>
          <w:rFonts w:ascii="Times New Roman" w:hAnsi="Times New Roman" w:cs="Times New Roman"/>
          <w:b/>
          <w:bCs/>
          <w:sz w:val="24"/>
          <w:szCs w:val="24"/>
        </w:rPr>
        <w:t xml:space="preserve"> </w:t>
      </w:r>
      <w:r w:rsidR="00C73055" w:rsidRPr="00851771">
        <w:rPr>
          <w:rFonts w:ascii="Times New Roman" w:hAnsi="Times New Roman" w:cs="Times New Roman"/>
          <w:sz w:val="24"/>
          <w:szCs w:val="24"/>
        </w:rPr>
        <w:t xml:space="preserve">therefore, request that </w:t>
      </w:r>
      <w:r w:rsidR="009F5AFF">
        <w:rPr>
          <w:rFonts w:ascii="Times New Roman" w:hAnsi="Times New Roman" w:cs="Times New Roman"/>
          <w:sz w:val="24"/>
          <w:szCs w:val="24"/>
        </w:rPr>
        <w:t xml:space="preserve">the </w:t>
      </w:r>
      <w:r w:rsidR="00C73055" w:rsidRPr="00851771">
        <w:rPr>
          <w:rFonts w:ascii="Times New Roman" w:hAnsi="Times New Roman" w:cs="Times New Roman"/>
          <w:sz w:val="24"/>
          <w:szCs w:val="24"/>
        </w:rPr>
        <w:t>EPA set the standards at least</w:t>
      </w:r>
      <w:r w:rsidR="009F5AFF">
        <w:rPr>
          <w:rFonts w:ascii="Times New Roman" w:hAnsi="Times New Roman" w:cs="Times New Roman"/>
          <w:sz w:val="24"/>
          <w:szCs w:val="24"/>
        </w:rPr>
        <w:t xml:space="preserve"> at</w:t>
      </w:r>
      <w:r w:rsidR="00C73055" w:rsidRPr="00851771">
        <w:rPr>
          <w:rFonts w:ascii="Times New Roman" w:hAnsi="Times New Roman" w:cs="Times New Roman"/>
          <w:sz w:val="24"/>
          <w:szCs w:val="24"/>
        </w:rPr>
        <w:t xml:space="preserve"> the 30% reduction level</w:t>
      </w:r>
      <w:r w:rsidR="009F5AFF">
        <w:rPr>
          <w:rFonts w:ascii="Times New Roman" w:hAnsi="Times New Roman" w:cs="Times New Roman"/>
          <w:sz w:val="24"/>
          <w:szCs w:val="24"/>
        </w:rPr>
        <w:t xml:space="preserve"> which the </w:t>
      </w:r>
      <w:r w:rsidR="00C73055" w:rsidRPr="00851771">
        <w:rPr>
          <w:rFonts w:ascii="Times New Roman" w:hAnsi="Times New Roman" w:cs="Times New Roman"/>
          <w:sz w:val="24"/>
          <w:szCs w:val="24"/>
        </w:rPr>
        <w:lastRenderedPageBreak/>
        <w:t xml:space="preserve">EPA determined would be the most cost effective </w:t>
      </w:r>
      <w:r w:rsidR="008E09EA" w:rsidRPr="00851771">
        <w:rPr>
          <w:rFonts w:ascii="Times New Roman" w:hAnsi="Times New Roman" w:cs="Times New Roman"/>
          <w:sz w:val="24"/>
          <w:szCs w:val="24"/>
        </w:rPr>
        <w:t xml:space="preserve">of the beyond the floor options evaluated </w:t>
      </w:r>
      <w:r w:rsidR="00C73055" w:rsidRPr="00851771">
        <w:rPr>
          <w:rFonts w:ascii="Times New Roman" w:hAnsi="Times New Roman" w:cs="Times New Roman"/>
          <w:sz w:val="24"/>
          <w:szCs w:val="24"/>
        </w:rPr>
        <w:t xml:space="preserve">and </w:t>
      </w:r>
      <w:r w:rsidR="009F5AFF">
        <w:rPr>
          <w:rFonts w:ascii="Times New Roman" w:hAnsi="Times New Roman" w:cs="Times New Roman"/>
          <w:sz w:val="24"/>
          <w:szCs w:val="24"/>
        </w:rPr>
        <w:t xml:space="preserve">would </w:t>
      </w:r>
      <w:r w:rsidR="00C73055" w:rsidRPr="00851771">
        <w:rPr>
          <w:rFonts w:ascii="Times New Roman" w:hAnsi="Times New Roman" w:cs="Times New Roman"/>
          <w:sz w:val="24"/>
          <w:szCs w:val="24"/>
        </w:rPr>
        <w:t xml:space="preserve">achieve an additional reduction in mercury of </w:t>
      </w:r>
      <w:r w:rsidR="00C73055" w:rsidRPr="00851771">
        <w:rPr>
          <w:rFonts w:ascii="Times New Roman" w:hAnsi="Times New Roman" w:cs="Times New Roman"/>
          <w:b/>
          <w:bCs/>
          <w:sz w:val="24"/>
          <w:szCs w:val="24"/>
        </w:rPr>
        <w:t>621 pounds of mercury per year</w:t>
      </w:r>
      <w:r w:rsidR="00C73055" w:rsidRPr="00851771">
        <w:rPr>
          <w:rFonts w:ascii="Times New Roman" w:hAnsi="Times New Roman" w:cs="Times New Roman"/>
          <w:sz w:val="24"/>
          <w:szCs w:val="24"/>
        </w:rPr>
        <w:t xml:space="preserve">. </w:t>
      </w:r>
      <w:r w:rsidR="005245C8" w:rsidRPr="00851771">
        <w:rPr>
          <w:rFonts w:ascii="Times New Roman" w:hAnsi="Times New Roman" w:cs="Times New Roman"/>
          <w:sz w:val="24"/>
          <w:szCs w:val="24"/>
        </w:rPr>
        <w:t xml:space="preserve"> </w:t>
      </w:r>
      <w:r w:rsidR="00DE7013" w:rsidRPr="00851771">
        <w:rPr>
          <w:rFonts w:ascii="Times New Roman" w:hAnsi="Times New Roman" w:cs="Times New Roman"/>
          <w:sz w:val="24"/>
          <w:szCs w:val="24"/>
        </w:rPr>
        <w:t xml:space="preserve">This option would </w:t>
      </w:r>
      <w:r w:rsidR="001613E3" w:rsidRPr="00851771">
        <w:rPr>
          <w:rFonts w:ascii="Times New Roman" w:hAnsi="Times New Roman" w:cs="Times New Roman"/>
          <w:sz w:val="24"/>
          <w:szCs w:val="24"/>
        </w:rPr>
        <w:t>reduce mercury</w:t>
      </w:r>
      <w:r w:rsidR="00DE7013" w:rsidRPr="00851771">
        <w:rPr>
          <w:rFonts w:ascii="Times New Roman" w:hAnsi="Times New Roman" w:cs="Times New Roman"/>
          <w:sz w:val="24"/>
          <w:szCs w:val="24"/>
        </w:rPr>
        <w:t xml:space="preserve"> emissions to a level that would</w:t>
      </w:r>
      <w:r w:rsidR="00A02B8D" w:rsidRPr="00851771">
        <w:rPr>
          <w:rFonts w:ascii="Times New Roman" w:hAnsi="Times New Roman" w:cs="Times New Roman"/>
          <w:sz w:val="24"/>
          <w:szCs w:val="24"/>
        </w:rPr>
        <w:t xml:space="preserve"> help</w:t>
      </w:r>
      <w:r w:rsidR="002E36E5" w:rsidRPr="00851771">
        <w:rPr>
          <w:rFonts w:ascii="Times New Roman" w:hAnsi="Times New Roman" w:cs="Times New Roman"/>
          <w:sz w:val="24"/>
          <w:szCs w:val="24"/>
        </w:rPr>
        <w:t xml:space="preserve"> to address the public health concerns associated with high concentrations of mercury in water, fish tissues</w:t>
      </w:r>
      <w:r w:rsidR="009F5AFF">
        <w:rPr>
          <w:rFonts w:ascii="Times New Roman" w:hAnsi="Times New Roman" w:cs="Times New Roman"/>
          <w:sz w:val="24"/>
          <w:szCs w:val="24"/>
        </w:rPr>
        <w:t>,</w:t>
      </w:r>
      <w:r w:rsidR="002E36E5" w:rsidRPr="00851771">
        <w:rPr>
          <w:rFonts w:ascii="Times New Roman" w:hAnsi="Times New Roman" w:cs="Times New Roman"/>
          <w:sz w:val="24"/>
          <w:szCs w:val="24"/>
        </w:rPr>
        <w:t xml:space="preserve"> and other subsistence resources for Tribes and the public</w:t>
      </w:r>
      <w:r w:rsidR="00DB7DFC" w:rsidRPr="00851771">
        <w:rPr>
          <w:rFonts w:ascii="Times New Roman" w:hAnsi="Times New Roman" w:cs="Times New Roman"/>
          <w:sz w:val="24"/>
          <w:szCs w:val="24"/>
        </w:rPr>
        <w:t>.</w:t>
      </w:r>
    </w:p>
    <w:p w14:paraId="6E184A6B" w14:textId="0A243D9E" w:rsidR="006310B3" w:rsidRPr="005D23AC" w:rsidRDefault="008919AD" w:rsidP="00D56DED">
      <w:pPr>
        <w:rPr>
          <w:rFonts w:ascii="Times New Roman" w:hAnsi="Times New Roman" w:cs="Times New Roman"/>
          <w:b/>
          <w:bCs/>
          <w:sz w:val="24"/>
          <w:szCs w:val="24"/>
        </w:rPr>
      </w:pPr>
      <w:r w:rsidRPr="005D23AC">
        <w:rPr>
          <w:rFonts w:ascii="Times New Roman" w:hAnsi="Times New Roman" w:cs="Times New Roman"/>
          <w:b/>
          <w:bCs/>
          <w:sz w:val="24"/>
          <w:szCs w:val="24"/>
        </w:rPr>
        <w:t xml:space="preserve">Cost </w:t>
      </w:r>
      <w:r w:rsidR="009F5AFF" w:rsidRPr="005D23AC">
        <w:rPr>
          <w:rFonts w:ascii="Times New Roman" w:hAnsi="Times New Roman" w:cs="Times New Roman"/>
          <w:b/>
          <w:bCs/>
          <w:sz w:val="24"/>
          <w:szCs w:val="24"/>
        </w:rPr>
        <w:t>C</w:t>
      </w:r>
      <w:r w:rsidRPr="005D23AC">
        <w:rPr>
          <w:rFonts w:ascii="Times New Roman" w:hAnsi="Times New Roman" w:cs="Times New Roman"/>
          <w:b/>
          <w:bCs/>
          <w:sz w:val="24"/>
          <w:szCs w:val="24"/>
        </w:rPr>
        <w:t>onsiderations</w:t>
      </w:r>
    </w:p>
    <w:p w14:paraId="2A542BE9" w14:textId="4742851D" w:rsidR="004E71E6" w:rsidRPr="00851771" w:rsidRDefault="009F5AFF" w:rsidP="00D56DED">
      <w:pPr>
        <w:rPr>
          <w:rFonts w:ascii="Times New Roman" w:hAnsi="Times New Roman" w:cs="Times New Roman"/>
          <w:sz w:val="24"/>
          <w:szCs w:val="24"/>
        </w:rPr>
      </w:pPr>
      <w:r>
        <w:rPr>
          <w:rFonts w:ascii="Times New Roman" w:hAnsi="Times New Roman" w:cs="Times New Roman"/>
          <w:sz w:val="24"/>
          <w:szCs w:val="24"/>
        </w:rPr>
        <w:t xml:space="preserve">The </w:t>
      </w:r>
      <w:r w:rsidR="004E71E6" w:rsidRPr="00851771">
        <w:rPr>
          <w:rFonts w:ascii="Times New Roman" w:hAnsi="Times New Roman" w:cs="Times New Roman"/>
          <w:sz w:val="24"/>
          <w:szCs w:val="24"/>
        </w:rPr>
        <w:t>EPA did not propose any of the beyond the floor options because it found the</w:t>
      </w:r>
      <w:r w:rsidR="00922818" w:rsidRPr="00851771">
        <w:rPr>
          <w:rFonts w:ascii="Times New Roman" w:hAnsi="Times New Roman" w:cs="Times New Roman"/>
          <w:sz w:val="24"/>
          <w:szCs w:val="24"/>
        </w:rPr>
        <w:t xml:space="preserve">se options </w:t>
      </w:r>
      <w:r>
        <w:rPr>
          <w:rFonts w:ascii="Times New Roman" w:hAnsi="Times New Roman" w:cs="Times New Roman"/>
          <w:sz w:val="24"/>
          <w:szCs w:val="24"/>
        </w:rPr>
        <w:t xml:space="preserve">to </w:t>
      </w:r>
      <w:r w:rsidR="00FD13F5" w:rsidRPr="00851771">
        <w:rPr>
          <w:rFonts w:ascii="Times New Roman" w:hAnsi="Times New Roman" w:cs="Times New Roman"/>
          <w:sz w:val="24"/>
          <w:szCs w:val="24"/>
        </w:rPr>
        <w:t>not be cost effective</w:t>
      </w:r>
      <w:r w:rsidR="00922818" w:rsidRPr="00851771">
        <w:rPr>
          <w:rFonts w:ascii="Times New Roman" w:hAnsi="Times New Roman" w:cs="Times New Roman"/>
          <w:sz w:val="24"/>
          <w:szCs w:val="24"/>
        </w:rPr>
        <w:t xml:space="preserve">.  However, </w:t>
      </w:r>
      <w:r>
        <w:rPr>
          <w:rFonts w:ascii="Times New Roman" w:hAnsi="Times New Roman" w:cs="Times New Roman"/>
          <w:sz w:val="24"/>
          <w:szCs w:val="24"/>
          <w:highlight w:val="yellow"/>
        </w:rPr>
        <w:t>[</w:t>
      </w:r>
      <w:r w:rsidRPr="005D23AC">
        <w:rPr>
          <w:rFonts w:ascii="Times New Roman" w:hAnsi="Times New Roman" w:cs="Times New Roman"/>
          <w:b/>
          <w:bCs/>
          <w:sz w:val="24"/>
          <w:szCs w:val="24"/>
          <w:highlight w:val="yellow"/>
        </w:rPr>
        <w:t>I</w:t>
      </w:r>
      <w:r w:rsidR="009C10BC" w:rsidRPr="005D23AC">
        <w:rPr>
          <w:rFonts w:ascii="Times New Roman" w:hAnsi="Times New Roman" w:cs="Times New Roman"/>
          <w:b/>
          <w:bCs/>
          <w:sz w:val="24"/>
          <w:szCs w:val="24"/>
          <w:highlight w:val="yellow"/>
        </w:rPr>
        <w:t xml:space="preserve">NSERT TRIBE’S NAME </w:t>
      </w:r>
      <w:r w:rsidRPr="005D23AC">
        <w:rPr>
          <w:rFonts w:ascii="Times New Roman" w:hAnsi="Times New Roman" w:cs="Times New Roman"/>
          <w:b/>
          <w:bCs/>
          <w:sz w:val="24"/>
          <w:szCs w:val="24"/>
          <w:highlight w:val="yellow"/>
        </w:rPr>
        <w:t>HERE</w:t>
      </w:r>
      <w:r w:rsidRPr="00851771">
        <w:rPr>
          <w:rFonts w:ascii="Times New Roman" w:hAnsi="Times New Roman" w:cs="Times New Roman"/>
          <w:sz w:val="24"/>
          <w:szCs w:val="24"/>
          <w:highlight w:val="yellow"/>
        </w:rPr>
        <w:t>]</w:t>
      </w:r>
      <w:r w:rsidRPr="00851771">
        <w:rPr>
          <w:rFonts w:ascii="Times New Roman" w:hAnsi="Times New Roman" w:cs="Times New Roman"/>
          <w:b/>
          <w:bCs/>
          <w:sz w:val="24"/>
          <w:szCs w:val="24"/>
        </w:rPr>
        <w:t xml:space="preserve"> </w:t>
      </w:r>
      <w:r w:rsidRPr="00851771">
        <w:rPr>
          <w:rFonts w:ascii="Times New Roman" w:hAnsi="Times New Roman" w:cs="Times New Roman"/>
          <w:sz w:val="24"/>
          <w:szCs w:val="24"/>
        </w:rPr>
        <w:t>disagrees</w:t>
      </w:r>
      <w:r w:rsidR="00922818" w:rsidRPr="00851771">
        <w:rPr>
          <w:rFonts w:ascii="Times New Roman" w:hAnsi="Times New Roman" w:cs="Times New Roman"/>
          <w:sz w:val="24"/>
          <w:szCs w:val="24"/>
        </w:rPr>
        <w:t xml:space="preserve"> with this assessment for the following reasons:</w:t>
      </w:r>
    </w:p>
    <w:p w14:paraId="2AF61553" w14:textId="53D449FC" w:rsidR="00922818" w:rsidRPr="00851771" w:rsidRDefault="009F5AFF" w:rsidP="0092281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w:t>
      </w:r>
      <w:r w:rsidR="00613295" w:rsidRPr="00851771">
        <w:rPr>
          <w:rFonts w:ascii="Times New Roman" w:hAnsi="Times New Roman" w:cs="Times New Roman"/>
          <w:sz w:val="24"/>
          <w:szCs w:val="24"/>
        </w:rPr>
        <w:t>E</w:t>
      </w:r>
      <w:r w:rsidR="00FD651E" w:rsidRPr="00851771">
        <w:rPr>
          <w:rFonts w:ascii="Times New Roman" w:hAnsi="Times New Roman" w:cs="Times New Roman"/>
          <w:sz w:val="24"/>
          <w:szCs w:val="24"/>
        </w:rPr>
        <w:t xml:space="preserve">PA should </w:t>
      </w:r>
      <w:r w:rsidR="00501C5A" w:rsidRPr="00851771">
        <w:rPr>
          <w:rFonts w:ascii="Times New Roman" w:hAnsi="Times New Roman" w:cs="Times New Roman"/>
          <w:sz w:val="24"/>
          <w:szCs w:val="24"/>
        </w:rPr>
        <w:t xml:space="preserve">recognize that the incremental cost for the first three beyond the floor options are just the </w:t>
      </w:r>
      <w:r w:rsidR="00C7013C" w:rsidRPr="00851771">
        <w:rPr>
          <w:rFonts w:ascii="Times New Roman" w:hAnsi="Times New Roman" w:cs="Times New Roman"/>
          <w:sz w:val="24"/>
          <w:szCs w:val="24"/>
        </w:rPr>
        <w:t xml:space="preserve">incremental </w:t>
      </w:r>
      <w:r w:rsidR="00501C5A" w:rsidRPr="00851771">
        <w:rPr>
          <w:rFonts w:ascii="Times New Roman" w:hAnsi="Times New Roman" w:cs="Times New Roman"/>
          <w:sz w:val="24"/>
          <w:szCs w:val="24"/>
        </w:rPr>
        <w:t>cost for increas</w:t>
      </w:r>
      <w:r w:rsidR="00C7013C" w:rsidRPr="00851771">
        <w:rPr>
          <w:rFonts w:ascii="Times New Roman" w:hAnsi="Times New Roman" w:cs="Times New Roman"/>
          <w:sz w:val="24"/>
          <w:szCs w:val="24"/>
        </w:rPr>
        <w:t xml:space="preserve">ing the amount of </w:t>
      </w:r>
      <w:r w:rsidR="00501C5A" w:rsidRPr="00851771">
        <w:rPr>
          <w:rFonts w:ascii="Times New Roman" w:hAnsi="Times New Roman" w:cs="Times New Roman"/>
          <w:sz w:val="24"/>
          <w:szCs w:val="24"/>
        </w:rPr>
        <w:t xml:space="preserve">Active Carbon Injection.  </w:t>
      </w:r>
      <w:r w:rsidR="00183173" w:rsidRPr="00851771">
        <w:rPr>
          <w:rFonts w:ascii="Times New Roman" w:hAnsi="Times New Roman" w:cs="Times New Roman"/>
          <w:sz w:val="24"/>
          <w:szCs w:val="24"/>
        </w:rPr>
        <w:t>Given the cost of complying with the MACT floor would be $1</w:t>
      </w:r>
      <w:r w:rsidR="00C5443F" w:rsidRPr="00851771">
        <w:rPr>
          <w:rFonts w:ascii="Times New Roman" w:hAnsi="Times New Roman" w:cs="Times New Roman"/>
          <w:sz w:val="24"/>
          <w:szCs w:val="24"/>
        </w:rPr>
        <w:t xml:space="preserve">54,000 per pound of mercury the </w:t>
      </w:r>
      <w:r w:rsidR="000B444D" w:rsidRPr="00851771">
        <w:rPr>
          <w:rFonts w:ascii="Times New Roman" w:hAnsi="Times New Roman" w:cs="Times New Roman"/>
          <w:sz w:val="24"/>
          <w:szCs w:val="24"/>
        </w:rPr>
        <w:t xml:space="preserve">additional beyond the floor </w:t>
      </w:r>
      <w:r w:rsidR="00F6342A" w:rsidRPr="00851771">
        <w:rPr>
          <w:rFonts w:ascii="Times New Roman" w:hAnsi="Times New Roman" w:cs="Times New Roman"/>
          <w:sz w:val="24"/>
          <w:szCs w:val="24"/>
        </w:rPr>
        <w:t xml:space="preserve">annual incremental cost </w:t>
      </w:r>
      <w:r w:rsidR="001613E3" w:rsidRPr="00851771">
        <w:rPr>
          <w:rFonts w:ascii="Times New Roman" w:hAnsi="Times New Roman" w:cs="Times New Roman"/>
          <w:sz w:val="24"/>
          <w:szCs w:val="24"/>
        </w:rPr>
        <w:t>for option 3 at $46,000</w:t>
      </w:r>
      <w:r w:rsidR="00D3148B" w:rsidRPr="00851771">
        <w:rPr>
          <w:rFonts w:ascii="Times New Roman" w:hAnsi="Times New Roman" w:cs="Times New Roman"/>
          <w:sz w:val="24"/>
          <w:szCs w:val="24"/>
        </w:rPr>
        <w:t xml:space="preserve"> per pound of mercury per year</w:t>
      </w:r>
      <w:r w:rsidR="001613E3" w:rsidRPr="00851771">
        <w:rPr>
          <w:rFonts w:ascii="Times New Roman" w:hAnsi="Times New Roman" w:cs="Times New Roman"/>
          <w:sz w:val="24"/>
          <w:szCs w:val="24"/>
        </w:rPr>
        <w:t xml:space="preserve"> is </w:t>
      </w:r>
      <w:r w:rsidR="00D3148B" w:rsidRPr="00851771">
        <w:rPr>
          <w:rFonts w:ascii="Times New Roman" w:hAnsi="Times New Roman" w:cs="Times New Roman"/>
          <w:sz w:val="24"/>
          <w:szCs w:val="24"/>
        </w:rPr>
        <w:t>minimal.</w:t>
      </w:r>
    </w:p>
    <w:p w14:paraId="0BF2CEF6" w14:textId="77777777" w:rsidR="0076182E" w:rsidRPr="00851771" w:rsidRDefault="0076182E" w:rsidP="0076182E">
      <w:pPr>
        <w:pStyle w:val="ListParagraph"/>
        <w:rPr>
          <w:rFonts w:ascii="Times New Roman" w:hAnsi="Times New Roman" w:cs="Times New Roman"/>
          <w:sz w:val="24"/>
          <w:szCs w:val="24"/>
        </w:rPr>
      </w:pPr>
    </w:p>
    <w:p w14:paraId="186A1447" w14:textId="323DB005" w:rsidR="00F6342A" w:rsidRPr="00851771" w:rsidRDefault="003E6FE1" w:rsidP="00922818">
      <w:pPr>
        <w:pStyle w:val="ListParagraph"/>
        <w:numPr>
          <w:ilvl w:val="0"/>
          <w:numId w:val="4"/>
        </w:numPr>
        <w:rPr>
          <w:rFonts w:ascii="Times New Roman" w:hAnsi="Times New Roman" w:cs="Times New Roman"/>
          <w:sz w:val="24"/>
          <w:szCs w:val="24"/>
        </w:rPr>
      </w:pPr>
      <w:r w:rsidRPr="00851771">
        <w:rPr>
          <w:rFonts w:ascii="Times New Roman" w:hAnsi="Times New Roman" w:cs="Times New Roman"/>
          <w:sz w:val="24"/>
          <w:szCs w:val="24"/>
        </w:rPr>
        <w:t xml:space="preserve">In looking at the cost per pound </w:t>
      </w:r>
      <w:r w:rsidR="00226257" w:rsidRPr="00851771">
        <w:rPr>
          <w:rFonts w:ascii="Times New Roman" w:hAnsi="Times New Roman" w:cs="Times New Roman"/>
          <w:sz w:val="24"/>
          <w:szCs w:val="24"/>
        </w:rPr>
        <w:t xml:space="preserve">of mercury, </w:t>
      </w:r>
      <w:r w:rsidR="009F5AFF">
        <w:rPr>
          <w:rFonts w:ascii="Times New Roman" w:hAnsi="Times New Roman" w:cs="Times New Roman"/>
          <w:sz w:val="24"/>
          <w:szCs w:val="24"/>
        </w:rPr>
        <w:t xml:space="preserve">the </w:t>
      </w:r>
      <w:r w:rsidR="000C0C44" w:rsidRPr="00851771">
        <w:rPr>
          <w:rFonts w:ascii="Times New Roman" w:hAnsi="Times New Roman" w:cs="Times New Roman"/>
          <w:sz w:val="24"/>
          <w:szCs w:val="24"/>
        </w:rPr>
        <w:t xml:space="preserve">EPA should not </w:t>
      </w:r>
      <w:r w:rsidR="00226257" w:rsidRPr="00851771">
        <w:rPr>
          <w:rFonts w:ascii="Times New Roman" w:hAnsi="Times New Roman" w:cs="Times New Roman"/>
          <w:sz w:val="24"/>
          <w:szCs w:val="24"/>
        </w:rPr>
        <w:t xml:space="preserve">use </w:t>
      </w:r>
      <w:r w:rsidR="000C0C44" w:rsidRPr="00851771">
        <w:rPr>
          <w:rFonts w:ascii="Times New Roman" w:hAnsi="Times New Roman" w:cs="Times New Roman"/>
          <w:sz w:val="24"/>
          <w:szCs w:val="24"/>
        </w:rPr>
        <w:t>the rati</w:t>
      </w:r>
      <w:r w:rsidR="001674E5" w:rsidRPr="00851771">
        <w:rPr>
          <w:rFonts w:ascii="Times New Roman" w:hAnsi="Times New Roman" w:cs="Times New Roman"/>
          <w:sz w:val="24"/>
          <w:szCs w:val="24"/>
        </w:rPr>
        <w:t>o</w:t>
      </w:r>
      <w:r w:rsidR="000C0C44" w:rsidRPr="00851771">
        <w:rPr>
          <w:rFonts w:ascii="Times New Roman" w:hAnsi="Times New Roman" w:cs="Times New Roman"/>
          <w:sz w:val="24"/>
          <w:szCs w:val="24"/>
        </w:rPr>
        <w:t xml:space="preserve"> of cost per pound of mercury </w:t>
      </w:r>
      <w:r w:rsidR="009932D8" w:rsidRPr="00851771">
        <w:rPr>
          <w:rFonts w:ascii="Times New Roman" w:hAnsi="Times New Roman" w:cs="Times New Roman"/>
          <w:sz w:val="24"/>
          <w:szCs w:val="24"/>
        </w:rPr>
        <w:t>at the facility level</w:t>
      </w:r>
      <w:r w:rsidRPr="00851771">
        <w:rPr>
          <w:rFonts w:ascii="Times New Roman" w:hAnsi="Times New Roman" w:cs="Times New Roman"/>
          <w:sz w:val="24"/>
          <w:szCs w:val="24"/>
        </w:rPr>
        <w:t>,</w:t>
      </w:r>
      <w:r w:rsidR="009932D8" w:rsidRPr="00851771">
        <w:rPr>
          <w:rFonts w:ascii="Times New Roman" w:hAnsi="Times New Roman" w:cs="Times New Roman"/>
          <w:sz w:val="24"/>
          <w:szCs w:val="24"/>
        </w:rPr>
        <w:t xml:space="preserve"> but </w:t>
      </w:r>
      <w:r w:rsidR="00226257" w:rsidRPr="00851771">
        <w:rPr>
          <w:rFonts w:ascii="Times New Roman" w:hAnsi="Times New Roman" w:cs="Times New Roman"/>
          <w:sz w:val="24"/>
          <w:szCs w:val="24"/>
        </w:rPr>
        <w:t xml:space="preserve">instead use </w:t>
      </w:r>
      <w:r w:rsidR="009932D8" w:rsidRPr="00851771">
        <w:rPr>
          <w:rFonts w:ascii="Times New Roman" w:hAnsi="Times New Roman" w:cs="Times New Roman"/>
          <w:sz w:val="24"/>
          <w:szCs w:val="24"/>
        </w:rPr>
        <w:t xml:space="preserve">the ratio of the revenue of the </w:t>
      </w:r>
      <w:r w:rsidR="0068533E" w:rsidRPr="00851771">
        <w:rPr>
          <w:rFonts w:ascii="Times New Roman" w:hAnsi="Times New Roman" w:cs="Times New Roman"/>
          <w:sz w:val="24"/>
          <w:szCs w:val="24"/>
        </w:rPr>
        <w:t>parent compan</w:t>
      </w:r>
      <w:r w:rsidR="00D3148B" w:rsidRPr="00851771">
        <w:rPr>
          <w:rFonts w:ascii="Times New Roman" w:hAnsi="Times New Roman" w:cs="Times New Roman"/>
          <w:sz w:val="24"/>
          <w:szCs w:val="24"/>
        </w:rPr>
        <w:t>ies</w:t>
      </w:r>
      <w:r w:rsidR="0068533E" w:rsidRPr="00851771">
        <w:rPr>
          <w:rFonts w:ascii="Times New Roman" w:hAnsi="Times New Roman" w:cs="Times New Roman"/>
          <w:sz w:val="24"/>
          <w:szCs w:val="24"/>
        </w:rPr>
        <w:t xml:space="preserve"> to the cost per pound reduction of mercury.  This approach was used in the HON/SOCMI Rules recently proposed.  U</w:t>
      </w:r>
      <w:r w:rsidR="005D23AC">
        <w:rPr>
          <w:rFonts w:ascii="Times New Roman" w:hAnsi="Times New Roman" w:cs="Times New Roman"/>
          <w:sz w:val="24"/>
          <w:szCs w:val="24"/>
        </w:rPr>
        <w:t>.</w:t>
      </w:r>
      <w:r w:rsidR="0068533E" w:rsidRPr="00851771">
        <w:rPr>
          <w:rFonts w:ascii="Times New Roman" w:hAnsi="Times New Roman" w:cs="Times New Roman"/>
          <w:sz w:val="24"/>
          <w:szCs w:val="24"/>
        </w:rPr>
        <w:t>S</w:t>
      </w:r>
      <w:r w:rsidR="005D23AC">
        <w:rPr>
          <w:rFonts w:ascii="Times New Roman" w:hAnsi="Times New Roman" w:cs="Times New Roman"/>
          <w:sz w:val="24"/>
          <w:szCs w:val="24"/>
        </w:rPr>
        <w:t>.</w:t>
      </w:r>
      <w:r w:rsidR="0068533E" w:rsidRPr="00851771">
        <w:rPr>
          <w:rFonts w:ascii="Times New Roman" w:hAnsi="Times New Roman" w:cs="Times New Roman"/>
          <w:sz w:val="24"/>
          <w:szCs w:val="24"/>
        </w:rPr>
        <w:t xml:space="preserve"> Steel </w:t>
      </w:r>
      <w:r w:rsidR="004E652E" w:rsidRPr="00851771">
        <w:rPr>
          <w:rFonts w:ascii="Times New Roman" w:hAnsi="Times New Roman" w:cs="Times New Roman"/>
          <w:sz w:val="24"/>
          <w:szCs w:val="24"/>
        </w:rPr>
        <w:t xml:space="preserve">Cooperation and Cleveland-Cliffs </w:t>
      </w:r>
      <w:r w:rsidR="00586A83" w:rsidRPr="00851771">
        <w:rPr>
          <w:rFonts w:ascii="Times New Roman" w:hAnsi="Times New Roman" w:cs="Times New Roman"/>
          <w:sz w:val="24"/>
          <w:szCs w:val="24"/>
        </w:rPr>
        <w:t>Incorporated</w:t>
      </w:r>
      <w:r w:rsidR="004E652E" w:rsidRPr="00851771">
        <w:rPr>
          <w:rFonts w:ascii="Times New Roman" w:hAnsi="Times New Roman" w:cs="Times New Roman"/>
          <w:sz w:val="24"/>
          <w:szCs w:val="24"/>
        </w:rPr>
        <w:t xml:space="preserve"> </w:t>
      </w:r>
      <w:r w:rsidR="00E27F1D" w:rsidRPr="00851771">
        <w:rPr>
          <w:rFonts w:ascii="Times New Roman" w:hAnsi="Times New Roman" w:cs="Times New Roman"/>
          <w:sz w:val="24"/>
          <w:szCs w:val="24"/>
        </w:rPr>
        <w:t xml:space="preserve">are the two parent companies </w:t>
      </w:r>
      <w:r w:rsidR="00862CCB" w:rsidRPr="00851771">
        <w:rPr>
          <w:rFonts w:ascii="Times New Roman" w:hAnsi="Times New Roman" w:cs="Times New Roman"/>
          <w:sz w:val="24"/>
          <w:szCs w:val="24"/>
        </w:rPr>
        <w:t>of all the impacted sources</w:t>
      </w:r>
      <w:r w:rsidR="006F42C0" w:rsidRPr="00851771">
        <w:rPr>
          <w:rFonts w:ascii="Times New Roman" w:hAnsi="Times New Roman" w:cs="Times New Roman"/>
          <w:sz w:val="24"/>
          <w:szCs w:val="24"/>
        </w:rPr>
        <w:t>,</w:t>
      </w:r>
      <w:r w:rsidR="00862CCB" w:rsidRPr="00851771">
        <w:rPr>
          <w:rFonts w:ascii="Times New Roman" w:hAnsi="Times New Roman" w:cs="Times New Roman"/>
          <w:sz w:val="24"/>
          <w:szCs w:val="24"/>
        </w:rPr>
        <w:t xml:space="preserve"> </w:t>
      </w:r>
      <w:r w:rsidR="009F5AFF">
        <w:rPr>
          <w:rFonts w:ascii="Times New Roman" w:hAnsi="Times New Roman" w:cs="Times New Roman"/>
          <w:sz w:val="24"/>
          <w:szCs w:val="24"/>
        </w:rPr>
        <w:t>with</w:t>
      </w:r>
      <w:r w:rsidR="00E27F1D" w:rsidRPr="00851771">
        <w:rPr>
          <w:rFonts w:ascii="Times New Roman" w:hAnsi="Times New Roman" w:cs="Times New Roman"/>
          <w:sz w:val="24"/>
          <w:szCs w:val="24"/>
        </w:rPr>
        <w:t xml:space="preserve"> annual </w:t>
      </w:r>
      <w:r w:rsidR="00640007" w:rsidRPr="00851771">
        <w:rPr>
          <w:rFonts w:ascii="Times New Roman" w:hAnsi="Times New Roman" w:cs="Times New Roman"/>
          <w:sz w:val="24"/>
          <w:szCs w:val="24"/>
        </w:rPr>
        <w:t>revenues</w:t>
      </w:r>
      <w:r w:rsidR="00E27F1D" w:rsidRPr="00851771">
        <w:rPr>
          <w:rFonts w:ascii="Times New Roman" w:hAnsi="Times New Roman" w:cs="Times New Roman"/>
          <w:sz w:val="24"/>
          <w:szCs w:val="24"/>
        </w:rPr>
        <w:t xml:space="preserve"> </w:t>
      </w:r>
      <w:r w:rsidR="00B62F02" w:rsidRPr="00851771">
        <w:rPr>
          <w:rFonts w:ascii="Times New Roman" w:hAnsi="Times New Roman" w:cs="Times New Roman"/>
          <w:sz w:val="24"/>
          <w:szCs w:val="24"/>
        </w:rPr>
        <w:t>of</w:t>
      </w:r>
      <w:r w:rsidR="00640007" w:rsidRPr="00851771">
        <w:rPr>
          <w:rFonts w:ascii="Times New Roman" w:hAnsi="Times New Roman" w:cs="Times New Roman"/>
          <w:sz w:val="24"/>
          <w:szCs w:val="24"/>
        </w:rPr>
        <w:t xml:space="preserve"> $22 and $23 Billion</w:t>
      </w:r>
      <w:r w:rsidR="006F42C0" w:rsidRPr="00851771">
        <w:rPr>
          <w:rFonts w:ascii="Times New Roman" w:hAnsi="Times New Roman" w:cs="Times New Roman"/>
          <w:sz w:val="24"/>
          <w:szCs w:val="24"/>
        </w:rPr>
        <w:t xml:space="preserve"> per year</w:t>
      </w:r>
      <w:r w:rsidR="00640007" w:rsidRPr="00851771">
        <w:rPr>
          <w:rFonts w:ascii="Times New Roman" w:hAnsi="Times New Roman" w:cs="Times New Roman"/>
          <w:sz w:val="24"/>
          <w:szCs w:val="24"/>
        </w:rPr>
        <w:t>.  Th</w:t>
      </w:r>
      <w:r w:rsidR="00323FDF" w:rsidRPr="00851771">
        <w:rPr>
          <w:rFonts w:ascii="Times New Roman" w:hAnsi="Times New Roman" w:cs="Times New Roman"/>
          <w:sz w:val="24"/>
          <w:szCs w:val="24"/>
        </w:rPr>
        <w:t xml:space="preserve">is </w:t>
      </w:r>
      <w:r w:rsidR="0075349E" w:rsidRPr="00851771">
        <w:rPr>
          <w:rFonts w:ascii="Times New Roman" w:hAnsi="Times New Roman" w:cs="Times New Roman"/>
          <w:sz w:val="24"/>
          <w:szCs w:val="24"/>
        </w:rPr>
        <w:t xml:space="preserve">minimal incremental </w:t>
      </w:r>
      <w:r w:rsidR="00323FDF" w:rsidRPr="00851771">
        <w:rPr>
          <w:rFonts w:ascii="Times New Roman" w:hAnsi="Times New Roman" w:cs="Times New Roman"/>
          <w:sz w:val="24"/>
          <w:szCs w:val="24"/>
        </w:rPr>
        <w:t xml:space="preserve">cost to these parent companies </w:t>
      </w:r>
      <w:r w:rsidR="003F6132" w:rsidRPr="00851771">
        <w:rPr>
          <w:rFonts w:ascii="Times New Roman" w:hAnsi="Times New Roman" w:cs="Times New Roman"/>
          <w:sz w:val="24"/>
          <w:szCs w:val="24"/>
        </w:rPr>
        <w:t xml:space="preserve">is thus </w:t>
      </w:r>
      <w:r w:rsidR="0075349E" w:rsidRPr="00851771">
        <w:rPr>
          <w:rFonts w:ascii="Times New Roman" w:hAnsi="Times New Roman" w:cs="Times New Roman"/>
          <w:sz w:val="24"/>
          <w:szCs w:val="24"/>
        </w:rPr>
        <w:t>reasonable to address the health and environmental impacts of mercury.</w:t>
      </w:r>
    </w:p>
    <w:p w14:paraId="1BA10AED" w14:textId="77777777" w:rsidR="003B4CA2" w:rsidRPr="00851771" w:rsidRDefault="003B4CA2" w:rsidP="003B4CA2">
      <w:pPr>
        <w:pStyle w:val="ListParagraph"/>
        <w:rPr>
          <w:rFonts w:ascii="Times New Roman" w:hAnsi="Times New Roman" w:cs="Times New Roman"/>
          <w:sz w:val="24"/>
          <w:szCs w:val="24"/>
        </w:rPr>
      </w:pPr>
    </w:p>
    <w:p w14:paraId="19C45296" w14:textId="427E040A" w:rsidR="003B4CA2" w:rsidRPr="00851771" w:rsidRDefault="003F6132" w:rsidP="00922818">
      <w:pPr>
        <w:pStyle w:val="ListParagraph"/>
        <w:numPr>
          <w:ilvl w:val="0"/>
          <w:numId w:val="4"/>
        </w:numPr>
        <w:rPr>
          <w:rFonts w:ascii="Times New Roman" w:hAnsi="Times New Roman" w:cs="Times New Roman"/>
          <w:sz w:val="24"/>
          <w:szCs w:val="24"/>
        </w:rPr>
      </w:pPr>
      <w:r w:rsidRPr="00851771">
        <w:rPr>
          <w:rFonts w:ascii="Times New Roman" w:hAnsi="Times New Roman" w:cs="Times New Roman"/>
          <w:sz w:val="24"/>
          <w:szCs w:val="24"/>
        </w:rPr>
        <w:t>In addition, if</w:t>
      </w:r>
      <w:r w:rsidR="003B4CA2" w:rsidRPr="00851771">
        <w:rPr>
          <w:rFonts w:ascii="Times New Roman" w:hAnsi="Times New Roman" w:cs="Times New Roman"/>
          <w:sz w:val="24"/>
          <w:szCs w:val="24"/>
        </w:rPr>
        <w:t xml:space="preserve"> </w:t>
      </w:r>
      <w:r w:rsidR="009F5AFF">
        <w:rPr>
          <w:rFonts w:ascii="Times New Roman" w:hAnsi="Times New Roman" w:cs="Times New Roman"/>
          <w:sz w:val="24"/>
          <w:szCs w:val="24"/>
        </w:rPr>
        <w:t xml:space="preserve">the </w:t>
      </w:r>
      <w:r w:rsidR="003B4CA2" w:rsidRPr="00851771">
        <w:rPr>
          <w:rFonts w:ascii="Times New Roman" w:hAnsi="Times New Roman" w:cs="Times New Roman"/>
          <w:sz w:val="24"/>
          <w:szCs w:val="24"/>
        </w:rPr>
        <w:t xml:space="preserve">EPA </w:t>
      </w:r>
      <w:r w:rsidR="00BC1E21" w:rsidRPr="00851771">
        <w:rPr>
          <w:rFonts w:ascii="Times New Roman" w:hAnsi="Times New Roman" w:cs="Times New Roman"/>
          <w:sz w:val="24"/>
          <w:szCs w:val="24"/>
        </w:rPr>
        <w:t xml:space="preserve">included </w:t>
      </w:r>
      <w:r w:rsidR="005D23AC">
        <w:rPr>
          <w:rFonts w:ascii="Times New Roman" w:hAnsi="Times New Roman" w:cs="Times New Roman"/>
          <w:sz w:val="24"/>
          <w:szCs w:val="24"/>
        </w:rPr>
        <w:t>d</w:t>
      </w:r>
      <w:r w:rsidR="00BC1E21" w:rsidRPr="00851771">
        <w:rPr>
          <w:rFonts w:ascii="Times New Roman" w:hAnsi="Times New Roman" w:cs="Times New Roman"/>
          <w:sz w:val="24"/>
          <w:szCs w:val="24"/>
        </w:rPr>
        <w:t xml:space="preserve">ioxin, there would be additional benefit considered for the removal of </w:t>
      </w:r>
      <w:r w:rsidR="005D23AC">
        <w:rPr>
          <w:rFonts w:ascii="Times New Roman" w:hAnsi="Times New Roman" w:cs="Times New Roman"/>
          <w:sz w:val="24"/>
          <w:szCs w:val="24"/>
        </w:rPr>
        <w:t>d</w:t>
      </w:r>
      <w:r w:rsidR="00BC1E21" w:rsidRPr="00851771">
        <w:rPr>
          <w:rFonts w:ascii="Times New Roman" w:hAnsi="Times New Roman" w:cs="Times New Roman"/>
          <w:sz w:val="24"/>
          <w:szCs w:val="24"/>
        </w:rPr>
        <w:t xml:space="preserve">ioxin from the emission stream. </w:t>
      </w:r>
    </w:p>
    <w:p w14:paraId="45B656F8" w14:textId="77777777" w:rsidR="008919AD" w:rsidRPr="00851771" w:rsidRDefault="008919AD" w:rsidP="008919AD">
      <w:pPr>
        <w:pStyle w:val="ListParagraph"/>
        <w:rPr>
          <w:rFonts w:ascii="Times New Roman" w:hAnsi="Times New Roman" w:cs="Times New Roman"/>
          <w:sz w:val="24"/>
          <w:szCs w:val="24"/>
        </w:rPr>
      </w:pPr>
    </w:p>
    <w:p w14:paraId="64665ACD" w14:textId="53822BCF" w:rsidR="008919AD" w:rsidRPr="005D23AC" w:rsidRDefault="008919AD" w:rsidP="008919AD">
      <w:pPr>
        <w:rPr>
          <w:rFonts w:ascii="Times New Roman" w:hAnsi="Times New Roman" w:cs="Times New Roman"/>
          <w:b/>
          <w:bCs/>
          <w:sz w:val="24"/>
          <w:szCs w:val="24"/>
        </w:rPr>
      </w:pPr>
      <w:r w:rsidRPr="005D23AC">
        <w:rPr>
          <w:rFonts w:ascii="Times New Roman" w:hAnsi="Times New Roman" w:cs="Times New Roman"/>
          <w:b/>
          <w:bCs/>
          <w:sz w:val="24"/>
          <w:szCs w:val="24"/>
        </w:rPr>
        <w:t xml:space="preserve">EPA’s Tribal Trust and Treaty </w:t>
      </w:r>
      <w:r w:rsidR="009F5AFF" w:rsidRPr="005D23AC">
        <w:rPr>
          <w:rFonts w:ascii="Times New Roman" w:hAnsi="Times New Roman" w:cs="Times New Roman"/>
          <w:b/>
          <w:bCs/>
          <w:sz w:val="24"/>
          <w:szCs w:val="24"/>
        </w:rPr>
        <w:t>R</w:t>
      </w:r>
      <w:r w:rsidRPr="005D23AC">
        <w:rPr>
          <w:rFonts w:ascii="Times New Roman" w:hAnsi="Times New Roman" w:cs="Times New Roman"/>
          <w:b/>
          <w:bCs/>
          <w:sz w:val="24"/>
          <w:szCs w:val="24"/>
        </w:rPr>
        <w:t>esponsibilities</w:t>
      </w:r>
    </w:p>
    <w:p w14:paraId="042BF321" w14:textId="77777777" w:rsidR="00032863" w:rsidRDefault="000569D6" w:rsidP="00032863">
      <w:pPr>
        <w:spacing w:after="0"/>
        <w:rPr>
          <w:rFonts w:ascii="Times New Roman" w:hAnsi="Times New Roman" w:cs="Times New Roman"/>
          <w:sz w:val="24"/>
          <w:szCs w:val="24"/>
        </w:rPr>
      </w:pPr>
      <w:r w:rsidRPr="00851771">
        <w:rPr>
          <w:rFonts w:ascii="Times New Roman" w:hAnsi="Times New Roman" w:cs="Times New Roman"/>
          <w:sz w:val="24"/>
          <w:szCs w:val="24"/>
          <w:highlight w:val="yellow"/>
        </w:rPr>
        <w:t>[</w:t>
      </w:r>
      <w:r w:rsidR="007E36E8">
        <w:rPr>
          <w:rFonts w:ascii="Times New Roman" w:hAnsi="Times New Roman" w:cs="Times New Roman"/>
          <w:sz w:val="24"/>
          <w:szCs w:val="24"/>
          <w:highlight w:val="yellow"/>
        </w:rPr>
        <w:t>M</w:t>
      </w:r>
      <w:r w:rsidRPr="00851771">
        <w:rPr>
          <w:rFonts w:ascii="Times New Roman" w:hAnsi="Times New Roman" w:cs="Times New Roman"/>
          <w:sz w:val="24"/>
          <w:szCs w:val="24"/>
          <w:highlight w:val="yellow"/>
        </w:rPr>
        <w:t xml:space="preserve">ake sure your </w:t>
      </w:r>
      <w:r w:rsidR="005E168E">
        <w:rPr>
          <w:rFonts w:ascii="Times New Roman" w:hAnsi="Times New Roman" w:cs="Times New Roman"/>
          <w:sz w:val="24"/>
          <w:szCs w:val="24"/>
          <w:highlight w:val="yellow"/>
        </w:rPr>
        <w:t>T</w:t>
      </w:r>
      <w:r w:rsidRPr="00851771">
        <w:rPr>
          <w:rFonts w:ascii="Times New Roman" w:hAnsi="Times New Roman" w:cs="Times New Roman"/>
          <w:sz w:val="24"/>
          <w:szCs w:val="24"/>
          <w:highlight w:val="yellow"/>
        </w:rPr>
        <w:t>ribe’s leader</w:t>
      </w:r>
      <w:r w:rsidR="00F55872" w:rsidRPr="00851771">
        <w:rPr>
          <w:rFonts w:ascii="Times New Roman" w:hAnsi="Times New Roman" w:cs="Times New Roman"/>
          <w:sz w:val="24"/>
          <w:szCs w:val="24"/>
          <w:highlight w:val="yellow"/>
        </w:rPr>
        <w:t>ship and legal council</w:t>
      </w:r>
      <w:r w:rsidRPr="00851771">
        <w:rPr>
          <w:rFonts w:ascii="Times New Roman" w:hAnsi="Times New Roman" w:cs="Times New Roman"/>
          <w:sz w:val="24"/>
          <w:szCs w:val="24"/>
          <w:highlight w:val="yellow"/>
        </w:rPr>
        <w:t xml:space="preserve"> agrees to put this argument forward.</w:t>
      </w:r>
      <w:r w:rsidR="00F55872" w:rsidRPr="00851771">
        <w:rPr>
          <w:rFonts w:ascii="Times New Roman" w:hAnsi="Times New Roman" w:cs="Times New Roman"/>
          <w:sz w:val="24"/>
          <w:szCs w:val="24"/>
          <w:highlight w:val="yellow"/>
        </w:rPr>
        <w:t>]</w:t>
      </w:r>
      <w:r w:rsidR="00F55872" w:rsidRPr="00851771">
        <w:rPr>
          <w:rFonts w:ascii="Times New Roman" w:hAnsi="Times New Roman" w:cs="Times New Roman"/>
          <w:sz w:val="24"/>
          <w:szCs w:val="24"/>
        </w:rPr>
        <w:t xml:space="preserve"> </w:t>
      </w:r>
      <w:r w:rsidR="00EF134E" w:rsidRPr="00851771">
        <w:rPr>
          <w:rFonts w:ascii="Times New Roman" w:hAnsi="Times New Roman" w:cs="Times New Roman"/>
          <w:sz w:val="24"/>
          <w:szCs w:val="24"/>
        </w:rPr>
        <w:t>Furthe</w:t>
      </w:r>
      <w:r w:rsidR="0001072A" w:rsidRPr="00851771">
        <w:rPr>
          <w:rFonts w:ascii="Times New Roman" w:hAnsi="Times New Roman" w:cs="Times New Roman"/>
          <w:sz w:val="24"/>
          <w:szCs w:val="24"/>
        </w:rPr>
        <w:t>r justification for p</w:t>
      </w:r>
      <w:r w:rsidR="0035101E" w:rsidRPr="00851771">
        <w:rPr>
          <w:rFonts w:ascii="Times New Roman" w:hAnsi="Times New Roman" w:cs="Times New Roman"/>
          <w:sz w:val="24"/>
          <w:szCs w:val="24"/>
        </w:rPr>
        <w:t xml:space="preserve">romulgating option 3 </w:t>
      </w:r>
      <w:r w:rsidR="009C10BC" w:rsidRPr="00851771">
        <w:rPr>
          <w:rFonts w:ascii="Times New Roman" w:hAnsi="Times New Roman" w:cs="Times New Roman"/>
          <w:sz w:val="24"/>
          <w:szCs w:val="24"/>
          <w:highlight w:val="yellow"/>
        </w:rPr>
        <w:t xml:space="preserve">[or </w:t>
      </w:r>
      <w:r w:rsidR="009F5AFF" w:rsidRPr="00851771">
        <w:rPr>
          <w:rFonts w:ascii="Times New Roman" w:hAnsi="Times New Roman" w:cs="Times New Roman"/>
          <w:sz w:val="24"/>
          <w:szCs w:val="24"/>
          <w:highlight w:val="yellow"/>
        </w:rPr>
        <w:t>whichever</w:t>
      </w:r>
      <w:r w:rsidR="009C10BC" w:rsidRPr="00851771">
        <w:rPr>
          <w:rFonts w:ascii="Times New Roman" w:hAnsi="Times New Roman" w:cs="Times New Roman"/>
          <w:sz w:val="24"/>
          <w:szCs w:val="24"/>
          <w:highlight w:val="yellow"/>
        </w:rPr>
        <w:t xml:space="preserve"> level you prefer</w:t>
      </w:r>
      <w:r w:rsidRPr="00851771">
        <w:rPr>
          <w:rFonts w:ascii="Times New Roman" w:hAnsi="Times New Roman" w:cs="Times New Roman"/>
          <w:sz w:val="24"/>
          <w:szCs w:val="24"/>
          <w:highlight w:val="yellow"/>
        </w:rPr>
        <w:t>]</w:t>
      </w:r>
      <w:r w:rsidRPr="00851771">
        <w:rPr>
          <w:rFonts w:ascii="Times New Roman" w:hAnsi="Times New Roman" w:cs="Times New Roman"/>
          <w:sz w:val="24"/>
          <w:szCs w:val="24"/>
        </w:rPr>
        <w:t xml:space="preserve"> </w:t>
      </w:r>
      <w:r w:rsidR="0035101E" w:rsidRPr="00851771">
        <w:rPr>
          <w:rFonts w:ascii="Times New Roman" w:hAnsi="Times New Roman" w:cs="Times New Roman"/>
          <w:sz w:val="24"/>
          <w:szCs w:val="24"/>
        </w:rPr>
        <w:t xml:space="preserve">of the </w:t>
      </w:r>
      <w:r w:rsidR="00FA50C4" w:rsidRPr="00851771">
        <w:rPr>
          <w:rFonts w:ascii="Times New Roman" w:hAnsi="Times New Roman" w:cs="Times New Roman"/>
          <w:sz w:val="24"/>
          <w:szCs w:val="24"/>
        </w:rPr>
        <w:t>beyond the floor</w:t>
      </w:r>
      <w:r w:rsidR="0035101E" w:rsidRPr="00851771">
        <w:rPr>
          <w:rFonts w:ascii="Times New Roman" w:hAnsi="Times New Roman" w:cs="Times New Roman"/>
          <w:sz w:val="24"/>
          <w:szCs w:val="24"/>
        </w:rPr>
        <w:t xml:space="preserve"> options</w:t>
      </w:r>
      <w:r w:rsidR="00FA50C4" w:rsidRPr="00851771">
        <w:rPr>
          <w:rFonts w:ascii="Times New Roman" w:hAnsi="Times New Roman" w:cs="Times New Roman"/>
          <w:sz w:val="24"/>
          <w:szCs w:val="24"/>
        </w:rPr>
        <w:t>,</w:t>
      </w:r>
      <w:r w:rsidR="009F5AFF">
        <w:rPr>
          <w:rFonts w:ascii="Times New Roman" w:hAnsi="Times New Roman" w:cs="Times New Roman"/>
          <w:sz w:val="24"/>
          <w:szCs w:val="24"/>
        </w:rPr>
        <w:t xml:space="preserve"> the</w:t>
      </w:r>
      <w:r w:rsidR="00FA50C4" w:rsidRPr="00851771">
        <w:rPr>
          <w:rFonts w:ascii="Times New Roman" w:hAnsi="Times New Roman" w:cs="Times New Roman"/>
          <w:sz w:val="24"/>
          <w:szCs w:val="24"/>
        </w:rPr>
        <w:t xml:space="preserve"> </w:t>
      </w:r>
      <w:r w:rsidR="00331862" w:rsidRPr="00851771">
        <w:rPr>
          <w:rFonts w:ascii="Times New Roman" w:hAnsi="Times New Roman" w:cs="Times New Roman"/>
          <w:sz w:val="24"/>
          <w:szCs w:val="24"/>
        </w:rPr>
        <w:t xml:space="preserve">EPA </w:t>
      </w:r>
      <w:r w:rsidR="0078269C" w:rsidRPr="00851771">
        <w:rPr>
          <w:rFonts w:ascii="Times New Roman" w:hAnsi="Times New Roman" w:cs="Times New Roman"/>
          <w:sz w:val="24"/>
          <w:szCs w:val="24"/>
        </w:rPr>
        <w:t xml:space="preserve">should </w:t>
      </w:r>
      <w:r w:rsidR="00B475F9" w:rsidRPr="00851771">
        <w:rPr>
          <w:rFonts w:ascii="Times New Roman" w:hAnsi="Times New Roman" w:cs="Times New Roman"/>
          <w:sz w:val="24"/>
          <w:szCs w:val="24"/>
        </w:rPr>
        <w:t xml:space="preserve">consider </w:t>
      </w:r>
      <w:r w:rsidR="005D23AC" w:rsidRPr="00851771">
        <w:rPr>
          <w:rFonts w:ascii="Times New Roman" w:hAnsi="Times New Roman" w:cs="Times New Roman"/>
          <w:sz w:val="24"/>
          <w:szCs w:val="24"/>
        </w:rPr>
        <w:t>its</w:t>
      </w:r>
      <w:r w:rsidR="00B475F9" w:rsidRPr="00851771">
        <w:rPr>
          <w:rFonts w:ascii="Times New Roman" w:hAnsi="Times New Roman" w:cs="Times New Roman"/>
          <w:sz w:val="24"/>
          <w:szCs w:val="24"/>
        </w:rPr>
        <w:t xml:space="preserve"> </w:t>
      </w:r>
      <w:r w:rsidR="009F5AFF">
        <w:rPr>
          <w:rFonts w:ascii="Times New Roman" w:hAnsi="Times New Roman" w:cs="Times New Roman"/>
          <w:sz w:val="24"/>
          <w:szCs w:val="24"/>
        </w:rPr>
        <w:t>t</w:t>
      </w:r>
      <w:r w:rsidR="00B475F9" w:rsidRPr="00851771">
        <w:rPr>
          <w:rFonts w:ascii="Times New Roman" w:hAnsi="Times New Roman" w:cs="Times New Roman"/>
          <w:sz w:val="24"/>
          <w:szCs w:val="24"/>
        </w:rPr>
        <w:t xml:space="preserve">rust responsibility to protect the interests of Tribes and the Tribes’ </w:t>
      </w:r>
      <w:r w:rsidR="009F5AFF">
        <w:rPr>
          <w:rFonts w:ascii="Times New Roman" w:hAnsi="Times New Roman" w:cs="Times New Roman"/>
          <w:sz w:val="24"/>
          <w:szCs w:val="24"/>
        </w:rPr>
        <w:t>Treaty</w:t>
      </w:r>
      <w:r w:rsidR="00B475F9" w:rsidRPr="00851771">
        <w:rPr>
          <w:rFonts w:ascii="Times New Roman" w:hAnsi="Times New Roman" w:cs="Times New Roman"/>
          <w:sz w:val="24"/>
          <w:szCs w:val="24"/>
        </w:rPr>
        <w:t xml:space="preserve"> rights</w:t>
      </w:r>
      <w:r w:rsidR="00385C03" w:rsidRPr="00851771">
        <w:rPr>
          <w:rFonts w:ascii="Times New Roman" w:hAnsi="Times New Roman" w:cs="Times New Roman"/>
          <w:sz w:val="24"/>
          <w:szCs w:val="24"/>
        </w:rPr>
        <w:t>.</w:t>
      </w:r>
      <w:r w:rsidR="009F5AFF">
        <w:rPr>
          <w:rFonts w:ascii="Times New Roman" w:hAnsi="Times New Roman" w:cs="Times New Roman"/>
          <w:sz w:val="24"/>
          <w:szCs w:val="24"/>
        </w:rPr>
        <w:t xml:space="preserve"> The</w:t>
      </w:r>
      <w:r w:rsidR="00B475F9" w:rsidRPr="00851771">
        <w:rPr>
          <w:rFonts w:ascii="Times New Roman" w:hAnsi="Times New Roman" w:cs="Times New Roman"/>
          <w:sz w:val="24"/>
          <w:szCs w:val="24"/>
        </w:rPr>
        <w:t xml:space="preserve"> </w:t>
      </w:r>
      <w:r w:rsidR="0080339B" w:rsidRPr="00851771">
        <w:rPr>
          <w:rFonts w:ascii="Times New Roman" w:hAnsi="Times New Roman" w:cs="Times New Roman"/>
          <w:sz w:val="24"/>
          <w:szCs w:val="24"/>
        </w:rPr>
        <w:t xml:space="preserve">EPA’s </w:t>
      </w:r>
      <w:r w:rsidR="00BF1420" w:rsidRPr="00851771">
        <w:rPr>
          <w:rFonts w:ascii="Times New Roman" w:hAnsi="Times New Roman" w:cs="Times New Roman"/>
          <w:sz w:val="24"/>
          <w:szCs w:val="24"/>
        </w:rPr>
        <w:t xml:space="preserve">current policy supports the use of the consideration of Tribal rights and protections in implementing the </w:t>
      </w:r>
      <w:r w:rsidR="009F5AFF">
        <w:rPr>
          <w:rFonts w:ascii="Times New Roman" w:hAnsi="Times New Roman" w:cs="Times New Roman"/>
          <w:sz w:val="24"/>
          <w:szCs w:val="24"/>
        </w:rPr>
        <w:t>Clean Air Act (</w:t>
      </w:r>
      <w:r w:rsidR="00BF1420" w:rsidRPr="00851771">
        <w:rPr>
          <w:rFonts w:ascii="Times New Roman" w:hAnsi="Times New Roman" w:cs="Times New Roman"/>
          <w:sz w:val="24"/>
          <w:szCs w:val="24"/>
        </w:rPr>
        <w:t>CAA</w:t>
      </w:r>
      <w:r w:rsidR="009F5AFF">
        <w:rPr>
          <w:rFonts w:ascii="Times New Roman" w:hAnsi="Times New Roman" w:cs="Times New Roman"/>
          <w:sz w:val="24"/>
          <w:szCs w:val="24"/>
        </w:rPr>
        <w:t>)</w:t>
      </w:r>
      <w:r w:rsidR="00BF1420" w:rsidRPr="00851771">
        <w:rPr>
          <w:rFonts w:ascii="Times New Roman" w:hAnsi="Times New Roman" w:cs="Times New Roman"/>
          <w:sz w:val="24"/>
          <w:szCs w:val="24"/>
        </w:rPr>
        <w:t xml:space="preserve">. </w:t>
      </w:r>
      <w:r w:rsidR="00385C03" w:rsidRPr="00851771">
        <w:rPr>
          <w:rFonts w:ascii="Times New Roman" w:hAnsi="Times New Roman" w:cs="Times New Roman"/>
          <w:sz w:val="24"/>
          <w:szCs w:val="24"/>
        </w:rPr>
        <w:t>In the case of this rule,</w:t>
      </w:r>
      <w:r w:rsidR="00BF1420" w:rsidRPr="00851771">
        <w:rPr>
          <w:rFonts w:ascii="Times New Roman" w:hAnsi="Times New Roman" w:cs="Times New Roman"/>
          <w:sz w:val="24"/>
          <w:szCs w:val="24"/>
        </w:rPr>
        <w:t xml:space="preserve"> </w:t>
      </w:r>
      <w:r w:rsidR="00385C03" w:rsidRPr="00851771">
        <w:rPr>
          <w:rFonts w:ascii="Times New Roman" w:hAnsi="Times New Roman" w:cs="Times New Roman"/>
          <w:sz w:val="24"/>
          <w:szCs w:val="24"/>
        </w:rPr>
        <w:t>the</w:t>
      </w:r>
      <w:r w:rsidR="002D09F7" w:rsidRPr="00851771">
        <w:rPr>
          <w:rFonts w:ascii="Times New Roman" w:hAnsi="Times New Roman" w:cs="Times New Roman"/>
          <w:sz w:val="24"/>
          <w:szCs w:val="24"/>
        </w:rPr>
        <w:t xml:space="preserve"> sources impacted </w:t>
      </w:r>
      <w:r w:rsidR="00EC01B6" w:rsidRPr="00851771">
        <w:rPr>
          <w:rFonts w:ascii="Times New Roman" w:hAnsi="Times New Roman" w:cs="Times New Roman"/>
          <w:sz w:val="24"/>
          <w:szCs w:val="24"/>
        </w:rPr>
        <w:t xml:space="preserve">are </w:t>
      </w:r>
      <w:r w:rsidR="00D74E3E" w:rsidRPr="00851771">
        <w:rPr>
          <w:rFonts w:ascii="Times New Roman" w:hAnsi="Times New Roman" w:cs="Times New Roman"/>
          <w:sz w:val="24"/>
          <w:szCs w:val="24"/>
        </w:rPr>
        <w:t xml:space="preserve">in the areas </w:t>
      </w:r>
      <w:r w:rsidR="004812D5" w:rsidRPr="00851771">
        <w:rPr>
          <w:rFonts w:ascii="Times New Roman" w:hAnsi="Times New Roman" w:cs="Times New Roman"/>
          <w:sz w:val="24"/>
          <w:szCs w:val="24"/>
        </w:rPr>
        <w:t xml:space="preserve">covered by </w:t>
      </w:r>
      <w:r w:rsidR="00826D29" w:rsidRPr="00851771">
        <w:rPr>
          <w:rFonts w:ascii="Times New Roman" w:hAnsi="Times New Roman" w:cs="Times New Roman"/>
          <w:sz w:val="24"/>
          <w:szCs w:val="24"/>
        </w:rPr>
        <w:t xml:space="preserve">a series of </w:t>
      </w:r>
      <w:r w:rsidR="00E02B20" w:rsidRPr="00851771">
        <w:rPr>
          <w:rFonts w:ascii="Times New Roman" w:hAnsi="Times New Roman" w:cs="Times New Roman"/>
          <w:sz w:val="24"/>
          <w:szCs w:val="24"/>
        </w:rPr>
        <w:t xml:space="preserve">treaties </w:t>
      </w:r>
      <w:r w:rsidR="000725F3" w:rsidRPr="00851771">
        <w:rPr>
          <w:rFonts w:ascii="Times New Roman" w:hAnsi="Times New Roman" w:cs="Times New Roman"/>
          <w:sz w:val="24"/>
          <w:szCs w:val="24"/>
        </w:rPr>
        <w:t xml:space="preserve">signed </w:t>
      </w:r>
      <w:r w:rsidR="00E02B20" w:rsidRPr="00851771">
        <w:rPr>
          <w:rFonts w:ascii="Times New Roman" w:hAnsi="Times New Roman" w:cs="Times New Roman"/>
          <w:sz w:val="24"/>
          <w:szCs w:val="24"/>
        </w:rPr>
        <w:t xml:space="preserve">beginning in </w:t>
      </w:r>
      <w:r w:rsidR="00B06719" w:rsidRPr="00851771">
        <w:rPr>
          <w:rFonts w:ascii="Times New Roman" w:hAnsi="Times New Roman" w:cs="Times New Roman"/>
          <w:sz w:val="24"/>
          <w:szCs w:val="24"/>
        </w:rPr>
        <w:t>18</w:t>
      </w:r>
      <w:r w:rsidR="003534A0" w:rsidRPr="00851771">
        <w:rPr>
          <w:rFonts w:ascii="Times New Roman" w:hAnsi="Times New Roman" w:cs="Times New Roman"/>
          <w:sz w:val="24"/>
          <w:szCs w:val="24"/>
        </w:rPr>
        <w:t>37</w:t>
      </w:r>
      <w:r w:rsidR="00B06719" w:rsidRPr="00851771">
        <w:rPr>
          <w:rFonts w:ascii="Times New Roman" w:hAnsi="Times New Roman" w:cs="Times New Roman"/>
          <w:sz w:val="24"/>
          <w:szCs w:val="24"/>
        </w:rPr>
        <w:t xml:space="preserve"> and continuing through 1867</w:t>
      </w:r>
      <w:r w:rsidR="005208F1" w:rsidRPr="00851771">
        <w:rPr>
          <w:rFonts w:ascii="Times New Roman" w:hAnsi="Times New Roman" w:cs="Times New Roman"/>
          <w:sz w:val="24"/>
          <w:szCs w:val="24"/>
        </w:rPr>
        <w:t>.</w:t>
      </w:r>
      <w:r w:rsidR="00A60AFA" w:rsidRPr="00851771">
        <w:rPr>
          <w:rFonts w:ascii="Times New Roman" w:hAnsi="Times New Roman" w:cs="Times New Roman"/>
          <w:sz w:val="24"/>
          <w:szCs w:val="24"/>
        </w:rPr>
        <w:t xml:space="preserve"> </w:t>
      </w:r>
      <w:r w:rsidR="00D17BBE" w:rsidRPr="00851771">
        <w:rPr>
          <w:rFonts w:ascii="Times New Roman" w:hAnsi="Times New Roman" w:cs="Times New Roman"/>
          <w:sz w:val="24"/>
          <w:szCs w:val="24"/>
        </w:rPr>
        <w:t xml:space="preserve"> </w:t>
      </w:r>
      <w:r w:rsidR="00C73055" w:rsidRPr="00851771">
        <w:rPr>
          <w:rFonts w:ascii="Times New Roman" w:hAnsi="Times New Roman" w:cs="Times New Roman"/>
          <w:sz w:val="24"/>
          <w:szCs w:val="24"/>
        </w:rPr>
        <w:t>In these treaties</w:t>
      </w:r>
      <w:r w:rsidR="00D17BBE" w:rsidRPr="00851771">
        <w:rPr>
          <w:rFonts w:ascii="Times New Roman" w:hAnsi="Times New Roman" w:cs="Times New Roman"/>
          <w:sz w:val="24"/>
          <w:szCs w:val="24"/>
        </w:rPr>
        <w:t xml:space="preserve"> the Ojibwe and Dakota </w:t>
      </w:r>
      <w:r w:rsidR="005E168E">
        <w:rPr>
          <w:rFonts w:ascii="Times New Roman" w:hAnsi="Times New Roman" w:cs="Times New Roman"/>
          <w:sz w:val="24"/>
          <w:szCs w:val="24"/>
        </w:rPr>
        <w:t>T</w:t>
      </w:r>
      <w:r w:rsidR="00D17BBE" w:rsidRPr="00851771">
        <w:rPr>
          <w:rFonts w:ascii="Times New Roman" w:hAnsi="Times New Roman" w:cs="Times New Roman"/>
          <w:sz w:val="24"/>
          <w:szCs w:val="24"/>
        </w:rPr>
        <w:t xml:space="preserve">ribes ceded </w:t>
      </w:r>
      <w:r w:rsidR="009F5AFF" w:rsidRPr="00851771">
        <w:rPr>
          <w:rFonts w:ascii="Times New Roman" w:hAnsi="Times New Roman" w:cs="Times New Roman"/>
          <w:sz w:val="24"/>
          <w:szCs w:val="24"/>
        </w:rPr>
        <w:t>areas</w:t>
      </w:r>
      <w:r w:rsidR="00D17BBE" w:rsidRPr="00851771">
        <w:rPr>
          <w:rFonts w:ascii="Times New Roman" w:hAnsi="Times New Roman" w:cs="Times New Roman"/>
          <w:sz w:val="24"/>
          <w:szCs w:val="24"/>
        </w:rPr>
        <w:t xml:space="preserve"> across Minnesota</w:t>
      </w:r>
      <w:r w:rsidR="0030176A" w:rsidRPr="00851771">
        <w:rPr>
          <w:rFonts w:ascii="Times New Roman" w:hAnsi="Times New Roman" w:cs="Times New Roman"/>
          <w:sz w:val="24"/>
          <w:szCs w:val="24"/>
        </w:rPr>
        <w:t xml:space="preserve"> and Michigan</w:t>
      </w:r>
      <w:r w:rsidR="00D17BBE" w:rsidRPr="00851771">
        <w:rPr>
          <w:rFonts w:ascii="Times New Roman" w:hAnsi="Times New Roman" w:cs="Times New Roman"/>
          <w:sz w:val="24"/>
          <w:szCs w:val="24"/>
        </w:rPr>
        <w:t xml:space="preserve"> to the US Government but retained </w:t>
      </w:r>
      <w:r w:rsidR="00B028C5" w:rsidRPr="00851771">
        <w:rPr>
          <w:rFonts w:ascii="Times New Roman" w:hAnsi="Times New Roman" w:cs="Times New Roman"/>
          <w:sz w:val="24"/>
          <w:szCs w:val="24"/>
        </w:rPr>
        <w:t>the</w:t>
      </w:r>
      <w:r w:rsidR="00D17BBE" w:rsidRPr="00851771">
        <w:rPr>
          <w:rFonts w:ascii="Times New Roman" w:hAnsi="Times New Roman" w:cs="Times New Roman"/>
          <w:sz w:val="24"/>
          <w:szCs w:val="24"/>
        </w:rPr>
        <w:t xml:space="preserve"> </w:t>
      </w:r>
      <w:r w:rsidR="001D7979" w:rsidRPr="00851771">
        <w:rPr>
          <w:rFonts w:ascii="Times New Roman" w:hAnsi="Times New Roman" w:cs="Times New Roman"/>
          <w:sz w:val="24"/>
          <w:szCs w:val="24"/>
        </w:rPr>
        <w:t>usufr</w:t>
      </w:r>
      <w:r w:rsidR="001D7979">
        <w:rPr>
          <w:rFonts w:ascii="Times New Roman" w:hAnsi="Times New Roman" w:cs="Times New Roman"/>
          <w:sz w:val="24"/>
          <w:szCs w:val="24"/>
        </w:rPr>
        <w:t>uc</w:t>
      </w:r>
      <w:r w:rsidR="001D7979" w:rsidRPr="00851771">
        <w:rPr>
          <w:rFonts w:ascii="Times New Roman" w:hAnsi="Times New Roman" w:cs="Times New Roman"/>
          <w:sz w:val="24"/>
          <w:szCs w:val="24"/>
        </w:rPr>
        <w:t>tuary</w:t>
      </w:r>
      <w:r w:rsidR="00D17BBE" w:rsidRPr="00851771">
        <w:rPr>
          <w:rFonts w:ascii="Times New Roman" w:hAnsi="Times New Roman" w:cs="Times New Roman"/>
          <w:sz w:val="24"/>
          <w:szCs w:val="24"/>
        </w:rPr>
        <w:t xml:space="preserve"> rights</w:t>
      </w:r>
      <w:r w:rsidR="00B028C5" w:rsidRPr="00851771">
        <w:rPr>
          <w:rFonts w:ascii="Times New Roman" w:hAnsi="Times New Roman" w:cs="Times New Roman"/>
          <w:sz w:val="24"/>
          <w:szCs w:val="24"/>
        </w:rPr>
        <w:t xml:space="preserve"> in</w:t>
      </w:r>
      <w:r w:rsidR="008B4E0F" w:rsidRPr="00851771">
        <w:rPr>
          <w:rFonts w:ascii="Times New Roman" w:hAnsi="Times New Roman" w:cs="Times New Roman"/>
          <w:sz w:val="24"/>
          <w:szCs w:val="24"/>
        </w:rPr>
        <w:t xml:space="preserve"> the ceded territories, </w:t>
      </w:r>
      <w:r w:rsidR="00D17BBE" w:rsidRPr="00851771">
        <w:rPr>
          <w:rFonts w:ascii="Times New Roman" w:hAnsi="Times New Roman" w:cs="Times New Roman"/>
          <w:sz w:val="24"/>
          <w:szCs w:val="24"/>
        </w:rPr>
        <w:t xml:space="preserve">including </w:t>
      </w:r>
      <w:r w:rsidR="0030176A" w:rsidRPr="00851771">
        <w:rPr>
          <w:rFonts w:ascii="Times New Roman" w:hAnsi="Times New Roman" w:cs="Times New Roman"/>
          <w:sz w:val="24"/>
          <w:szCs w:val="24"/>
        </w:rPr>
        <w:t>h</w:t>
      </w:r>
      <w:r w:rsidR="00D17BBE" w:rsidRPr="00851771">
        <w:rPr>
          <w:rFonts w:ascii="Times New Roman" w:hAnsi="Times New Roman" w:cs="Times New Roman"/>
          <w:sz w:val="24"/>
          <w:szCs w:val="24"/>
        </w:rPr>
        <w:t xml:space="preserve">unting, </w:t>
      </w:r>
      <w:r w:rsidR="0030176A" w:rsidRPr="00851771">
        <w:rPr>
          <w:rFonts w:ascii="Times New Roman" w:hAnsi="Times New Roman" w:cs="Times New Roman"/>
          <w:sz w:val="24"/>
          <w:szCs w:val="24"/>
        </w:rPr>
        <w:t>fi</w:t>
      </w:r>
      <w:r w:rsidR="00D17BBE" w:rsidRPr="00851771">
        <w:rPr>
          <w:rFonts w:ascii="Times New Roman" w:hAnsi="Times New Roman" w:cs="Times New Roman"/>
          <w:sz w:val="24"/>
          <w:szCs w:val="24"/>
        </w:rPr>
        <w:t xml:space="preserve">shing, </w:t>
      </w:r>
      <w:r w:rsidR="009F5AFF" w:rsidRPr="00851771">
        <w:rPr>
          <w:rFonts w:ascii="Times New Roman" w:hAnsi="Times New Roman" w:cs="Times New Roman"/>
          <w:sz w:val="24"/>
          <w:szCs w:val="24"/>
        </w:rPr>
        <w:t>ricing,</w:t>
      </w:r>
      <w:r w:rsidR="00024B9F" w:rsidRPr="00851771">
        <w:rPr>
          <w:rFonts w:ascii="Times New Roman" w:hAnsi="Times New Roman" w:cs="Times New Roman"/>
          <w:sz w:val="24"/>
          <w:szCs w:val="24"/>
        </w:rPr>
        <w:t xml:space="preserve"> and</w:t>
      </w:r>
      <w:r w:rsidR="00D17BBE" w:rsidRPr="00851771">
        <w:rPr>
          <w:rFonts w:ascii="Times New Roman" w:hAnsi="Times New Roman" w:cs="Times New Roman"/>
          <w:sz w:val="24"/>
          <w:szCs w:val="24"/>
        </w:rPr>
        <w:t xml:space="preserve"> other subsistence uses.</w:t>
      </w:r>
      <w:r w:rsidR="008B4E0F" w:rsidRPr="00851771">
        <w:rPr>
          <w:rFonts w:ascii="Times New Roman" w:hAnsi="Times New Roman" w:cs="Times New Roman"/>
          <w:sz w:val="24"/>
          <w:szCs w:val="24"/>
        </w:rPr>
        <w:t xml:space="preserve"> </w:t>
      </w:r>
    </w:p>
    <w:p w14:paraId="1666F1F7" w14:textId="77777777" w:rsidR="00032863" w:rsidRDefault="00032863" w:rsidP="00032863">
      <w:pPr>
        <w:spacing w:after="0"/>
        <w:rPr>
          <w:rFonts w:ascii="Times New Roman" w:hAnsi="Times New Roman" w:cs="Times New Roman"/>
          <w:sz w:val="24"/>
          <w:szCs w:val="24"/>
        </w:rPr>
      </w:pPr>
    </w:p>
    <w:p w14:paraId="3D0DCDFA" w14:textId="251AF648" w:rsidR="00032863" w:rsidRDefault="00032863" w:rsidP="00032863">
      <w:pPr>
        <w:spacing w:after="0"/>
        <w:rPr>
          <w:rFonts w:ascii="Times New Roman" w:hAnsi="Times New Roman" w:cs="Times New Roman"/>
          <w:sz w:val="24"/>
          <w:szCs w:val="24"/>
        </w:rPr>
      </w:pPr>
      <w:r w:rsidRPr="00F62A03">
        <w:rPr>
          <w:rFonts w:ascii="Times New Roman" w:hAnsi="Times New Roman" w:cs="Times New Roman"/>
          <w:sz w:val="24"/>
          <w:szCs w:val="24"/>
        </w:rPr>
        <w:lastRenderedPageBreak/>
        <w:t>For example, On September 30th, 1854, the Lake Superior and Mississippi Chippewa signed an agreement granting the U</w:t>
      </w:r>
      <w:r>
        <w:rPr>
          <w:rFonts w:ascii="Times New Roman" w:hAnsi="Times New Roman" w:cs="Times New Roman"/>
          <w:sz w:val="24"/>
          <w:szCs w:val="24"/>
        </w:rPr>
        <w:t>.</w:t>
      </w:r>
      <w:r w:rsidRPr="00F62A03">
        <w:rPr>
          <w:rFonts w:ascii="Times New Roman" w:hAnsi="Times New Roman" w:cs="Times New Roman"/>
          <w:sz w:val="24"/>
          <w:szCs w:val="24"/>
        </w:rPr>
        <w:t>S</w:t>
      </w:r>
      <w:r>
        <w:rPr>
          <w:rFonts w:ascii="Times New Roman" w:hAnsi="Times New Roman" w:cs="Times New Roman"/>
          <w:sz w:val="24"/>
          <w:szCs w:val="24"/>
        </w:rPr>
        <w:t>.</w:t>
      </w:r>
      <w:r w:rsidRPr="00F62A03">
        <w:rPr>
          <w:rFonts w:ascii="Times New Roman" w:hAnsi="Times New Roman" w:cs="Times New Roman"/>
          <w:sz w:val="24"/>
          <w:szCs w:val="24"/>
        </w:rPr>
        <w:t xml:space="preserve"> Government use of what is now Northeastern Minnesota. As part of the treaty, the Chippewa </w:t>
      </w:r>
    </w:p>
    <w:p w14:paraId="55A3BD86" w14:textId="77777777" w:rsidR="00032863" w:rsidRDefault="00032863" w:rsidP="00032863">
      <w:pPr>
        <w:spacing w:after="0"/>
        <w:ind w:left="720" w:right="720"/>
        <w:jc w:val="both"/>
        <w:rPr>
          <w:rFonts w:ascii="Times New Roman" w:hAnsi="Times New Roman" w:cs="Times New Roman"/>
          <w:sz w:val="24"/>
          <w:szCs w:val="24"/>
        </w:rPr>
      </w:pPr>
      <w:r>
        <w:rPr>
          <w:rFonts w:ascii="Times New Roman" w:hAnsi="Times New Roman" w:cs="Times New Roman"/>
          <w:sz w:val="24"/>
          <w:szCs w:val="24"/>
        </w:rPr>
        <w:t>…a</w:t>
      </w:r>
      <w:r w:rsidRPr="00F62A03">
        <w:rPr>
          <w:rFonts w:ascii="Times New Roman" w:hAnsi="Times New Roman" w:cs="Times New Roman"/>
          <w:sz w:val="24"/>
          <w:szCs w:val="24"/>
        </w:rPr>
        <w:t>nd such of them as reside in the territory hereby ceded shall have the right to hunt and fish therein until otherwise ordered by the President.</w:t>
      </w:r>
    </w:p>
    <w:p w14:paraId="05AA9606" w14:textId="77777777" w:rsidR="00032863" w:rsidRDefault="00032863" w:rsidP="00032863">
      <w:pPr>
        <w:spacing w:after="0"/>
        <w:ind w:left="4320" w:firstLine="720"/>
        <w:jc w:val="both"/>
        <w:rPr>
          <w:rFonts w:ascii="Times New Roman" w:hAnsi="Times New Roman" w:cs="Times New Roman"/>
          <w:sz w:val="24"/>
          <w:szCs w:val="24"/>
        </w:rPr>
      </w:pPr>
      <w:r w:rsidRPr="00F62A03">
        <w:rPr>
          <w:rFonts w:ascii="Times New Roman" w:hAnsi="Times New Roman" w:cs="Times New Roman"/>
          <w:sz w:val="24"/>
          <w:szCs w:val="24"/>
        </w:rPr>
        <w:t xml:space="preserve">-Article 11, Treaty of La Pointe, 1854 </w:t>
      </w:r>
    </w:p>
    <w:p w14:paraId="64287EF1" w14:textId="77777777" w:rsidR="00032863" w:rsidRDefault="00032863" w:rsidP="00E47360">
      <w:pPr>
        <w:rPr>
          <w:rFonts w:ascii="Times New Roman" w:hAnsi="Times New Roman" w:cs="Times New Roman"/>
          <w:sz w:val="24"/>
          <w:szCs w:val="24"/>
        </w:rPr>
      </w:pPr>
    </w:p>
    <w:p w14:paraId="287298BA" w14:textId="39C5610A" w:rsidR="005D446E" w:rsidRDefault="00667D52" w:rsidP="00E47360">
      <w:pPr>
        <w:rPr>
          <w:rFonts w:ascii="Times New Roman" w:hAnsi="Times New Roman" w:cs="Times New Roman"/>
          <w:sz w:val="24"/>
          <w:szCs w:val="24"/>
        </w:rPr>
      </w:pPr>
      <w:r w:rsidRPr="00851771">
        <w:rPr>
          <w:rFonts w:ascii="Times New Roman" w:hAnsi="Times New Roman" w:cs="Times New Roman"/>
          <w:sz w:val="24"/>
          <w:szCs w:val="24"/>
        </w:rPr>
        <w:t xml:space="preserve">It is </w:t>
      </w:r>
      <w:r w:rsidR="009F5AFF">
        <w:rPr>
          <w:rFonts w:ascii="Times New Roman" w:hAnsi="Times New Roman" w:cs="Times New Roman"/>
          <w:sz w:val="24"/>
          <w:szCs w:val="24"/>
        </w:rPr>
        <w:t xml:space="preserve">the </w:t>
      </w:r>
      <w:r w:rsidRPr="00851771">
        <w:rPr>
          <w:rFonts w:ascii="Times New Roman" w:hAnsi="Times New Roman" w:cs="Times New Roman"/>
          <w:sz w:val="24"/>
          <w:szCs w:val="24"/>
        </w:rPr>
        <w:t xml:space="preserve">EPA’s </w:t>
      </w:r>
      <w:r w:rsidR="00887B67" w:rsidRPr="00851771">
        <w:rPr>
          <w:rFonts w:ascii="Times New Roman" w:hAnsi="Times New Roman" w:cs="Times New Roman"/>
          <w:sz w:val="24"/>
          <w:szCs w:val="24"/>
        </w:rPr>
        <w:t xml:space="preserve">legal </w:t>
      </w:r>
      <w:r w:rsidRPr="00851771">
        <w:rPr>
          <w:rFonts w:ascii="Times New Roman" w:hAnsi="Times New Roman" w:cs="Times New Roman"/>
          <w:sz w:val="24"/>
          <w:szCs w:val="24"/>
        </w:rPr>
        <w:t>responsibility</w:t>
      </w:r>
      <w:r w:rsidR="0022115D" w:rsidRPr="00851771">
        <w:rPr>
          <w:rFonts w:ascii="Times New Roman" w:hAnsi="Times New Roman" w:cs="Times New Roman"/>
          <w:sz w:val="24"/>
          <w:szCs w:val="24"/>
        </w:rPr>
        <w:t xml:space="preserve"> to</w:t>
      </w:r>
      <w:r w:rsidR="009E1743" w:rsidRPr="00851771">
        <w:rPr>
          <w:rFonts w:ascii="Times New Roman" w:hAnsi="Times New Roman" w:cs="Times New Roman"/>
          <w:sz w:val="24"/>
          <w:szCs w:val="24"/>
        </w:rPr>
        <w:t xml:space="preserve"> protect the interest of </w:t>
      </w:r>
      <w:r w:rsidR="009F5AFF">
        <w:rPr>
          <w:rFonts w:ascii="Times New Roman" w:hAnsi="Times New Roman" w:cs="Times New Roman"/>
          <w:sz w:val="24"/>
          <w:szCs w:val="24"/>
        </w:rPr>
        <w:t>T</w:t>
      </w:r>
      <w:r w:rsidR="009E1743" w:rsidRPr="00851771">
        <w:rPr>
          <w:rFonts w:ascii="Times New Roman" w:hAnsi="Times New Roman" w:cs="Times New Roman"/>
          <w:sz w:val="24"/>
          <w:szCs w:val="24"/>
        </w:rPr>
        <w:t xml:space="preserve">ribes through </w:t>
      </w:r>
      <w:r w:rsidR="009F5AFF" w:rsidRPr="00851771">
        <w:rPr>
          <w:rFonts w:ascii="Times New Roman" w:hAnsi="Times New Roman" w:cs="Times New Roman"/>
          <w:sz w:val="24"/>
          <w:szCs w:val="24"/>
        </w:rPr>
        <w:t>its</w:t>
      </w:r>
      <w:r w:rsidR="009E1743" w:rsidRPr="00851771">
        <w:rPr>
          <w:rFonts w:ascii="Times New Roman" w:hAnsi="Times New Roman" w:cs="Times New Roman"/>
          <w:sz w:val="24"/>
          <w:szCs w:val="24"/>
        </w:rPr>
        <w:t xml:space="preserve"> Trust responsibility and </w:t>
      </w:r>
      <w:r w:rsidR="0022115D" w:rsidRPr="00851771">
        <w:rPr>
          <w:rFonts w:ascii="Times New Roman" w:hAnsi="Times New Roman" w:cs="Times New Roman"/>
          <w:sz w:val="24"/>
          <w:szCs w:val="24"/>
        </w:rPr>
        <w:t xml:space="preserve">as stated in </w:t>
      </w:r>
      <w:r w:rsidR="009F5AFF" w:rsidRPr="00851771">
        <w:rPr>
          <w:rFonts w:ascii="Times New Roman" w:hAnsi="Times New Roman" w:cs="Times New Roman"/>
          <w:sz w:val="24"/>
          <w:szCs w:val="24"/>
        </w:rPr>
        <w:t>its</w:t>
      </w:r>
      <w:r w:rsidR="0022115D" w:rsidRPr="00851771">
        <w:rPr>
          <w:rFonts w:ascii="Times New Roman" w:hAnsi="Times New Roman" w:cs="Times New Roman"/>
          <w:sz w:val="24"/>
          <w:szCs w:val="24"/>
        </w:rPr>
        <w:t xml:space="preserve"> own</w:t>
      </w:r>
      <w:r w:rsidR="009E1743" w:rsidRPr="00851771">
        <w:rPr>
          <w:rFonts w:ascii="Times New Roman" w:hAnsi="Times New Roman" w:cs="Times New Roman"/>
          <w:sz w:val="24"/>
          <w:szCs w:val="24"/>
        </w:rPr>
        <w:t xml:space="preserve"> existing </w:t>
      </w:r>
      <w:r w:rsidR="00690104" w:rsidRPr="00851771">
        <w:rPr>
          <w:rFonts w:ascii="Times New Roman" w:hAnsi="Times New Roman" w:cs="Times New Roman"/>
          <w:sz w:val="24"/>
          <w:szCs w:val="24"/>
        </w:rPr>
        <w:t xml:space="preserve">policies.  </w:t>
      </w:r>
      <w:r w:rsidR="00B1496A" w:rsidRPr="00851771">
        <w:rPr>
          <w:rFonts w:ascii="Times New Roman" w:hAnsi="Times New Roman" w:cs="Times New Roman"/>
          <w:sz w:val="24"/>
          <w:szCs w:val="24"/>
        </w:rPr>
        <w:t xml:space="preserve"> </w:t>
      </w:r>
    </w:p>
    <w:p w14:paraId="32286908" w14:textId="056901B1" w:rsidR="007561A0" w:rsidRPr="00851771" w:rsidRDefault="00690104" w:rsidP="00E47360">
      <w:pPr>
        <w:rPr>
          <w:rFonts w:ascii="Times New Roman" w:hAnsi="Times New Roman" w:cs="Times New Roman"/>
          <w:sz w:val="24"/>
          <w:szCs w:val="24"/>
        </w:rPr>
      </w:pPr>
      <w:r w:rsidRPr="00851771">
        <w:rPr>
          <w:rFonts w:ascii="Times New Roman" w:hAnsi="Times New Roman" w:cs="Times New Roman"/>
          <w:sz w:val="24"/>
          <w:szCs w:val="24"/>
        </w:rPr>
        <w:t>Specifically:</w:t>
      </w:r>
    </w:p>
    <w:p w14:paraId="53521AE4" w14:textId="7E15E2B2" w:rsidR="007561A0" w:rsidRPr="005D446E" w:rsidRDefault="007561A0" w:rsidP="005D446E">
      <w:pPr>
        <w:rPr>
          <w:rFonts w:ascii="Times New Roman" w:hAnsi="Times New Roman" w:cs="Times New Roman"/>
          <w:b/>
          <w:bCs/>
          <w:sz w:val="24"/>
          <w:szCs w:val="24"/>
        </w:rPr>
      </w:pPr>
      <w:r w:rsidRPr="005D446E">
        <w:rPr>
          <w:rFonts w:ascii="Times New Roman" w:hAnsi="Times New Roman" w:cs="Times New Roman"/>
          <w:b/>
          <w:bCs/>
          <w:sz w:val="24"/>
          <w:szCs w:val="24"/>
        </w:rPr>
        <w:t xml:space="preserve">EPA’s 1984 Indian </w:t>
      </w:r>
      <w:r w:rsidR="009F5AFF" w:rsidRPr="005D446E">
        <w:rPr>
          <w:rFonts w:ascii="Times New Roman" w:hAnsi="Times New Roman" w:cs="Times New Roman"/>
          <w:b/>
          <w:bCs/>
          <w:sz w:val="24"/>
          <w:szCs w:val="24"/>
        </w:rPr>
        <w:t>P</w:t>
      </w:r>
      <w:r w:rsidRPr="005D446E">
        <w:rPr>
          <w:rFonts w:ascii="Times New Roman" w:hAnsi="Times New Roman" w:cs="Times New Roman"/>
          <w:b/>
          <w:bCs/>
          <w:sz w:val="24"/>
          <w:szCs w:val="24"/>
        </w:rPr>
        <w:t xml:space="preserve">olicy </w:t>
      </w:r>
    </w:p>
    <w:p w14:paraId="0FDE8582" w14:textId="7AD23346" w:rsidR="007561A0" w:rsidRPr="00851771" w:rsidRDefault="007561A0" w:rsidP="007561A0">
      <w:pPr>
        <w:numPr>
          <w:ilvl w:val="1"/>
          <w:numId w:val="1"/>
        </w:numPr>
        <w:rPr>
          <w:rFonts w:ascii="Times New Roman" w:hAnsi="Times New Roman" w:cs="Times New Roman"/>
          <w:sz w:val="24"/>
          <w:szCs w:val="24"/>
        </w:rPr>
      </w:pPr>
      <w:r w:rsidRPr="00851771">
        <w:rPr>
          <w:rFonts w:ascii="Times New Roman" w:hAnsi="Times New Roman" w:cs="Times New Roman"/>
          <w:sz w:val="24"/>
          <w:szCs w:val="24"/>
        </w:rPr>
        <w:t>“The keynote of this effort will be to give special consideration to Tribal interests in making Agency policy</w:t>
      </w:r>
      <w:r w:rsidR="005D23AC">
        <w:rPr>
          <w:rFonts w:ascii="Times New Roman" w:hAnsi="Times New Roman" w:cs="Times New Roman"/>
          <w:sz w:val="24"/>
          <w:szCs w:val="24"/>
        </w:rPr>
        <w:t>.</w:t>
      </w:r>
      <w:r w:rsidRPr="00851771">
        <w:rPr>
          <w:rFonts w:ascii="Times New Roman" w:hAnsi="Times New Roman" w:cs="Times New Roman"/>
          <w:sz w:val="24"/>
          <w:szCs w:val="24"/>
        </w:rPr>
        <w:t>”</w:t>
      </w:r>
    </w:p>
    <w:p w14:paraId="66B4762F" w14:textId="0978D00D" w:rsidR="007561A0" w:rsidRPr="00851771" w:rsidRDefault="007561A0" w:rsidP="007561A0">
      <w:pPr>
        <w:numPr>
          <w:ilvl w:val="1"/>
          <w:numId w:val="1"/>
        </w:numPr>
        <w:rPr>
          <w:rFonts w:ascii="Times New Roman" w:hAnsi="Times New Roman" w:cs="Times New Roman"/>
          <w:sz w:val="24"/>
          <w:szCs w:val="24"/>
        </w:rPr>
      </w:pPr>
      <w:r w:rsidRPr="00851771">
        <w:rPr>
          <w:rFonts w:ascii="Times New Roman" w:hAnsi="Times New Roman" w:cs="Times New Roman"/>
          <w:sz w:val="24"/>
          <w:szCs w:val="24"/>
        </w:rPr>
        <w:t>“EPA recognizes that a trust responsibility derives from the historical relationship between the Federal Government and the Indian Tribes as expressed in certain treaties and federal Indian law.  In keeping with that trust responsibility, the Agency will endeavor to protect the environmental interest of the Indian Tribes with carrying out its responsibilities</w:t>
      </w:r>
      <w:r w:rsidR="005D23AC">
        <w:rPr>
          <w:rFonts w:ascii="Times New Roman" w:hAnsi="Times New Roman" w:cs="Times New Roman"/>
          <w:sz w:val="24"/>
          <w:szCs w:val="24"/>
        </w:rPr>
        <w:t>.</w:t>
      </w:r>
      <w:r w:rsidRPr="00851771">
        <w:rPr>
          <w:rFonts w:ascii="Times New Roman" w:hAnsi="Times New Roman" w:cs="Times New Roman"/>
          <w:sz w:val="24"/>
          <w:szCs w:val="24"/>
        </w:rPr>
        <w:t>”</w:t>
      </w:r>
    </w:p>
    <w:p w14:paraId="12C51119" w14:textId="77777777" w:rsidR="007561A0" w:rsidRPr="005D446E" w:rsidRDefault="007561A0" w:rsidP="005D446E">
      <w:pPr>
        <w:rPr>
          <w:rFonts w:ascii="Times New Roman" w:hAnsi="Times New Roman" w:cs="Times New Roman"/>
          <w:b/>
          <w:bCs/>
          <w:sz w:val="24"/>
          <w:szCs w:val="24"/>
        </w:rPr>
      </w:pPr>
      <w:r w:rsidRPr="005D446E">
        <w:rPr>
          <w:rFonts w:ascii="Times New Roman" w:hAnsi="Times New Roman" w:cs="Times New Roman"/>
          <w:b/>
          <w:bCs/>
          <w:sz w:val="24"/>
          <w:szCs w:val="24"/>
        </w:rPr>
        <w:t xml:space="preserve">EPA’s Treaty Rights Policy </w:t>
      </w:r>
    </w:p>
    <w:p w14:paraId="2D2DACD2" w14:textId="3BB45175" w:rsidR="007561A0" w:rsidRPr="00851771" w:rsidRDefault="009F5AFF" w:rsidP="007561A0">
      <w:pPr>
        <w:numPr>
          <w:ilvl w:val="1"/>
          <w:numId w:val="1"/>
        </w:numPr>
        <w:rPr>
          <w:rFonts w:ascii="Times New Roman" w:hAnsi="Times New Roman" w:cs="Times New Roman"/>
          <w:sz w:val="24"/>
          <w:szCs w:val="24"/>
        </w:rPr>
      </w:pPr>
      <w:r>
        <w:rPr>
          <w:rFonts w:ascii="Times New Roman" w:hAnsi="Times New Roman" w:cs="Times New Roman"/>
          <w:sz w:val="24"/>
          <w:szCs w:val="24"/>
        </w:rPr>
        <w:t>“</w:t>
      </w:r>
      <w:r w:rsidR="00EC461F" w:rsidRPr="00851771">
        <w:rPr>
          <w:rFonts w:ascii="Times New Roman" w:hAnsi="Times New Roman" w:cs="Times New Roman"/>
          <w:sz w:val="24"/>
          <w:szCs w:val="24"/>
        </w:rPr>
        <w:t>The</w:t>
      </w:r>
      <w:r w:rsidR="007561A0" w:rsidRPr="00851771">
        <w:rPr>
          <w:rFonts w:ascii="Times New Roman" w:hAnsi="Times New Roman" w:cs="Times New Roman"/>
          <w:sz w:val="24"/>
          <w:szCs w:val="24"/>
        </w:rPr>
        <w:t xml:space="preserve"> US Constitution defines treaties as part of the supreme law of the land, with the same legal force as federal statutes.  Treaties are to be interpreted in accordance with the federal Indian canons of the construction, a set of long-standing principles developed by courts to guide the interpretation of treaties between the U.S. Government and the Indian Tribes.  As the Supreme Court has explained, </w:t>
      </w:r>
      <w:r w:rsidR="007561A0" w:rsidRPr="00851771">
        <w:rPr>
          <w:rFonts w:ascii="Times New Roman" w:hAnsi="Times New Roman" w:cs="Times New Roman"/>
          <w:b/>
          <w:bCs/>
          <w:sz w:val="24"/>
          <w:szCs w:val="24"/>
        </w:rPr>
        <w:t xml:space="preserve">treaties should be construed liberally in favor of </w:t>
      </w:r>
      <w:r w:rsidR="00B24EE1">
        <w:rPr>
          <w:rFonts w:ascii="Times New Roman" w:hAnsi="Times New Roman" w:cs="Times New Roman"/>
          <w:b/>
          <w:bCs/>
          <w:sz w:val="24"/>
          <w:szCs w:val="24"/>
        </w:rPr>
        <w:t>t</w:t>
      </w:r>
      <w:r w:rsidR="007561A0" w:rsidRPr="00851771">
        <w:rPr>
          <w:rFonts w:ascii="Times New Roman" w:hAnsi="Times New Roman" w:cs="Times New Roman"/>
          <w:b/>
          <w:bCs/>
          <w:sz w:val="24"/>
          <w:szCs w:val="24"/>
        </w:rPr>
        <w:t xml:space="preserve">ribes, giving effect to the treaty terms as </w:t>
      </w:r>
      <w:r w:rsidR="00B24EE1">
        <w:rPr>
          <w:rFonts w:ascii="Times New Roman" w:hAnsi="Times New Roman" w:cs="Times New Roman"/>
          <w:b/>
          <w:bCs/>
          <w:sz w:val="24"/>
          <w:szCs w:val="24"/>
        </w:rPr>
        <w:t>t</w:t>
      </w:r>
      <w:r w:rsidR="007561A0" w:rsidRPr="00851771">
        <w:rPr>
          <w:rFonts w:ascii="Times New Roman" w:hAnsi="Times New Roman" w:cs="Times New Roman"/>
          <w:b/>
          <w:bCs/>
          <w:sz w:val="24"/>
          <w:szCs w:val="24"/>
        </w:rPr>
        <w:t>ribes would have understood them, with ambiguous provision interpreted for their benefit</w:t>
      </w:r>
      <w:r w:rsidR="00690104" w:rsidRPr="00851771">
        <w:rPr>
          <w:rFonts w:ascii="Times New Roman" w:hAnsi="Times New Roman" w:cs="Times New Roman"/>
          <w:b/>
          <w:bCs/>
          <w:sz w:val="24"/>
          <w:szCs w:val="24"/>
        </w:rPr>
        <w:t>.</w:t>
      </w:r>
      <w:r w:rsidR="007561A0" w:rsidRPr="00851771">
        <w:rPr>
          <w:rFonts w:ascii="Times New Roman" w:hAnsi="Times New Roman" w:cs="Times New Roman"/>
          <w:sz w:val="24"/>
          <w:szCs w:val="24"/>
        </w:rPr>
        <w:t>”</w:t>
      </w:r>
    </w:p>
    <w:p w14:paraId="4E9E85EE" w14:textId="30505DC6" w:rsidR="001A06D6" w:rsidRPr="00851771" w:rsidRDefault="009F5AFF" w:rsidP="001C7989">
      <w:pPr>
        <w:rPr>
          <w:rFonts w:ascii="Times New Roman" w:hAnsi="Times New Roman" w:cs="Times New Roman"/>
          <w:sz w:val="24"/>
          <w:szCs w:val="24"/>
        </w:rPr>
      </w:pPr>
      <w:r>
        <w:rPr>
          <w:rFonts w:ascii="Times New Roman" w:hAnsi="Times New Roman" w:cs="Times New Roman"/>
          <w:sz w:val="24"/>
          <w:szCs w:val="24"/>
          <w:highlight w:val="yellow"/>
        </w:rPr>
        <w:t>[</w:t>
      </w:r>
      <w:r w:rsidR="000569D6" w:rsidRPr="005D23AC">
        <w:rPr>
          <w:rFonts w:ascii="Times New Roman" w:hAnsi="Times New Roman" w:cs="Times New Roman"/>
          <w:b/>
          <w:bCs/>
          <w:sz w:val="24"/>
          <w:szCs w:val="24"/>
          <w:highlight w:val="yellow"/>
        </w:rPr>
        <w:t>INSERT TRIBE’S NAME HERE</w:t>
      </w:r>
      <w:r w:rsidR="000569D6" w:rsidRPr="00851771">
        <w:rPr>
          <w:rFonts w:ascii="Times New Roman" w:hAnsi="Times New Roman" w:cs="Times New Roman"/>
          <w:sz w:val="24"/>
          <w:szCs w:val="24"/>
          <w:highlight w:val="yellow"/>
        </w:rPr>
        <w:t>]</w:t>
      </w:r>
      <w:r w:rsidR="000569D6" w:rsidRPr="00851771">
        <w:rPr>
          <w:rFonts w:ascii="Times New Roman" w:hAnsi="Times New Roman" w:cs="Times New Roman"/>
          <w:b/>
          <w:bCs/>
          <w:sz w:val="24"/>
          <w:szCs w:val="24"/>
        </w:rPr>
        <w:t xml:space="preserve"> </w:t>
      </w:r>
      <w:r w:rsidR="001C7989" w:rsidRPr="00851771">
        <w:rPr>
          <w:rFonts w:ascii="Times New Roman" w:hAnsi="Times New Roman" w:cs="Times New Roman"/>
          <w:sz w:val="24"/>
          <w:szCs w:val="24"/>
        </w:rPr>
        <w:t xml:space="preserve">believes that </w:t>
      </w:r>
      <w:r w:rsidR="00246A64" w:rsidRPr="00851771">
        <w:rPr>
          <w:rFonts w:ascii="Times New Roman" w:hAnsi="Times New Roman" w:cs="Times New Roman"/>
          <w:sz w:val="24"/>
          <w:szCs w:val="24"/>
        </w:rPr>
        <w:t xml:space="preserve">the additional consideration of </w:t>
      </w:r>
      <w:r>
        <w:rPr>
          <w:rFonts w:ascii="Times New Roman" w:hAnsi="Times New Roman" w:cs="Times New Roman"/>
          <w:sz w:val="24"/>
          <w:szCs w:val="24"/>
        </w:rPr>
        <w:t xml:space="preserve">the </w:t>
      </w:r>
      <w:r w:rsidR="00246A64" w:rsidRPr="00851771">
        <w:rPr>
          <w:rFonts w:ascii="Times New Roman" w:hAnsi="Times New Roman" w:cs="Times New Roman"/>
          <w:sz w:val="24"/>
          <w:szCs w:val="24"/>
        </w:rPr>
        <w:t xml:space="preserve">EPA’s Trust and Treaty responsibilities should be factored into the decision to go beyond the floor and justify </w:t>
      </w:r>
      <w:r w:rsidR="00083CA2" w:rsidRPr="00851771">
        <w:rPr>
          <w:rFonts w:ascii="Times New Roman" w:hAnsi="Times New Roman" w:cs="Times New Roman"/>
          <w:sz w:val="24"/>
          <w:szCs w:val="24"/>
        </w:rPr>
        <w:t>establishing a standard that supports protecting the States’</w:t>
      </w:r>
      <w:r w:rsidR="00F77292" w:rsidRPr="00851771">
        <w:rPr>
          <w:rFonts w:ascii="Times New Roman" w:hAnsi="Times New Roman" w:cs="Times New Roman"/>
          <w:sz w:val="24"/>
          <w:szCs w:val="24"/>
        </w:rPr>
        <w:t xml:space="preserve"> </w:t>
      </w:r>
      <w:r w:rsidR="00083CA2" w:rsidRPr="00851771">
        <w:rPr>
          <w:rFonts w:ascii="Times New Roman" w:hAnsi="Times New Roman" w:cs="Times New Roman"/>
          <w:sz w:val="24"/>
          <w:szCs w:val="24"/>
        </w:rPr>
        <w:t xml:space="preserve">Total Maximum Daily Load levels which </w:t>
      </w:r>
      <w:r w:rsidR="00F77292" w:rsidRPr="00851771">
        <w:rPr>
          <w:rFonts w:ascii="Times New Roman" w:hAnsi="Times New Roman" w:cs="Times New Roman"/>
          <w:sz w:val="24"/>
          <w:szCs w:val="24"/>
        </w:rPr>
        <w:t>in turn</w:t>
      </w:r>
      <w:r w:rsidR="00083CA2" w:rsidRPr="00851771">
        <w:rPr>
          <w:rFonts w:ascii="Times New Roman" w:hAnsi="Times New Roman" w:cs="Times New Roman"/>
          <w:sz w:val="24"/>
          <w:szCs w:val="24"/>
        </w:rPr>
        <w:t xml:space="preserve"> will </w:t>
      </w:r>
      <w:r w:rsidR="001A06D6" w:rsidRPr="00851771">
        <w:rPr>
          <w:rFonts w:ascii="Times New Roman" w:hAnsi="Times New Roman" w:cs="Times New Roman"/>
          <w:sz w:val="24"/>
          <w:szCs w:val="24"/>
        </w:rPr>
        <w:t xml:space="preserve">achieve public health protection and protection of the Tribe’s rights for </w:t>
      </w:r>
      <w:r w:rsidR="00F77292" w:rsidRPr="00851771">
        <w:rPr>
          <w:rFonts w:ascii="Times New Roman" w:hAnsi="Times New Roman" w:cs="Times New Roman"/>
          <w:sz w:val="24"/>
          <w:szCs w:val="24"/>
        </w:rPr>
        <w:t>maintaining access to health</w:t>
      </w:r>
      <w:r>
        <w:rPr>
          <w:rFonts w:ascii="Times New Roman" w:hAnsi="Times New Roman" w:cs="Times New Roman"/>
          <w:sz w:val="24"/>
          <w:szCs w:val="24"/>
        </w:rPr>
        <w:t>y</w:t>
      </w:r>
      <w:r w:rsidR="00F77292" w:rsidRPr="00851771">
        <w:rPr>
          <w:rFonts w:ascii="Times New Roman" w:hAnsi="Times New Roman" w:cs="Times New Roman"/>
          <w:sz w:val="24"/>
          <w:szCs w:val="24"/>
        </w:rPr>
        <w:t xml:space="preserve"> subsistence lifeways.</w:t>
      </w:r>
    </w:p>
    <w:p w14:paraId="5AAFA8D2" w14:textId="2093CDCA" w:rsidR="00F77292" w:rsidRPr="00851771" w:rsidRDefault="00F77292" w:rsidP="001C7989">
      <w:pPr>
        <w:rPr>
          <w:rFonts w:ascii="Times New Roman" w:hAnsi="Times New Roman" w:cs="Times New Roman"/>
          <w:b/>
          <w:bCs/>
          <w:sz w:val="24"/>
          <w:szCs w:val="24"/>
        </w:rPr>
      </w:pPr>
      <w:r w:rsidRPr="00851771">
        <w:rPr>
          <w:rFonts w:ascii="Times New Roman" w:hAnsi="Times New Roman" w:cs="Times New Roman"/>
          <w:b/>
          <w:bCs/>
          <w:sz w:val="24"/>
          <w:szCs w:val="24"/>
        </w:rPr>
        <w:t>Risk Analysis</w:t>
      </w:r>
    </w:p>
    <w:p w14:paraId="66EDCD3F" w14:textId="38DC34D7" w:rsidR="00485671" w:rsidRPr="00851771" w:rsidRDefault="009F5AFF" w:rsidP="007B2909">
      <w:pPr>
        <w:rPr>
          <w:rFonts w:ascii="Times New Roman" w:hAnsi="Times New Roman" w:cs="Times New Roman"/>
          <w:sz w:val="24"/>
          <w:szCs w:val="24"/>
        </w:rPr>
      </w:pPr>
      <w:r>
        <w:rPr>
          <w:rFonts w:ascii="Times New Roman" w:hAnsi="Times New Roman" w:cs="Times New Roman"/>
          <w:sz w:val="24"/>
          <w:szCs w:val="24"/>
          <w:highlight w:val="yellow"/>
        </w:rPr>
        <w:t>[</w:t>
      </w:r>
      <w:r w:rsidR="00F55872" w:rsidRPr="005D23AC">
        <w:rPr>
          <w:rFonts w:ascii="Times New Roman" w:hAnsi="Times New Roman" w:cs="Times New Roman"/>
          <w:b/>
          <w:bCs/>
          <w:sz w:val="24"/>
          <w:szCs w:val="24"/>
          <w:highlight w:val="yellow"/>
        </w:rPr>
        <w:t>INSERT TRIBE’S NAME HERE</w:t>
      </w:r>
      <w:r w:rsidR="00F55872" w:rsidRPr="00851771">
        <w:rPr>
          <w:rFonts w:ascii="Times New Roman" w:hAnsi="Times New Roman" w:cs="Times New Roman"/>
          <w:sz w:val="24"/>
          <w:szCs w:val="24"/>
          <w:highlight w:val="yellow"/>
        </w:rPr>
        <w:t>]</w:t>
      </w:r>
      <w:r w:rsidR="00F55872" w:rsidRPr="00851771">
        <w:rPr>
          <w:rFonts w:ascii="Times New Roman" w:hAnsi="Times New Roman" w:cs="Times New Roman"/>
          <w:b/>
          <w:bCs/>
          <w:sz w:val="24"/>
          <w:szCs w:val="24"/>
        </w:rPr>
        <w:t xml:space="preserve"> </w:t>
      </w:r>
      <w:r w:rsidR="007561A0" w:rsidRPr="00851771">
        <w:rPr>
          <w:rFonts w:ascii="Times New Roman" w:hAnsi="Times New Roman" w:cs="Times New Roman"/>
          <w:sz w:val="24"/>
          <w:szCs w:val="24"/>
        </w:rPr>
        <w:t xml:space="preserve">recognizes that this rule does not address Residual Risk but given the significant impact of mercury </w:t>
      </w:r>
      <w:r w:rsidR="001C226A" w:rsidRPr="00851771">
        <w:rPr>
          <w:rFonts w:ascii="Times New Roman" w:hAnsi="Times New Roman" w:cs="Times New Roman"/>
          <w:sz w:val="24"/>
          <w:szCs w:val="24"/>
        </w:rPr>
        <w:t xml:space="preserve">and dioxin </w:t>
      </w:r>
      <w:r w:rsidR="007561A0" w:rsidRPr="00851771">
        <w:rPr>
          <w:rFonts w:ascii="Times New Roman" w:hAnsi="Times New Roman" w:cs="Times New Roman"/>
          <w:sz w:val="24"/>
          <w:szCs w:val="24"/>
        </w:rPr>
        <w:t xml:space="preserve">on Tribal hunting, </w:t>
      </w:r>
      <w:proofErr w:type="gramStart"/>
      <w:r w:rsidR="007561A0" w:rsidRPr="00851771">
        <w:rPr>
          <w:rFonts w:ascii="Times New Roman" w:hAnsi="Times New Roman" w:cs="Times New Roman"/>
          <w:sz w:val="24"/>
          <w:szCs w:val="24"/>
        </w:rPr>
        <w:t>fishing</w:t>
      </w:r>
      <w:proofErr w:type="gramEnd"/>
      <w:r w:rsidR="007561A0" w:rsidRPr="00851771">
        <w:rPr>
          <w:rFonts w:ascii="Times New Roman" w:hAnsi="Times New Roman" w:cs="Times New Roman"/>
          <w:sz w:val="24"/>
          <w:szCs w:val="24"/>
        </w:rPr>
        <w:t xml:space="preserve"> and subsistence treaty right</w:t>
      </w:r>
      <w:r w:rsidR="00485671">
        <w:rPr>
          <w:rFonts w:ascii="Times New Roman" w:hAnsi="Times New Roman" w:cs="Times New Roman"/>
          <w:sz w:val="24"/>
          <w:szCs w:val="24"/>
        </w:rPr>
        <w:t xml:space="preserve">s, </w:t>
      </w:r>
      <w:r w:rsidR="00485671">
        <w:rPr>
          <w:rFonts w:ascii="Times New Roman" w:hAnsi="Times New Roman" w:cs="Times New Roman"/>
          <w:sz w:val="24"/>
          <w:szCs w:val="24"/>
          <w:highlight w:val="yellow"/>
        </w:rPr>
        <w:t>[</w:t>
      </w:r>
      <w:r w:rsidR="00485671" w:rsidRPr="005D23AC">
        <w:rPr>
          <w:rFonts w:ascii="Times New Roman" w:hAnsi="Times New Roman" w:cs="Times New Roman"/>
          <w:b/>
          <w:bCs/>
          <w:sz w:val="24"/>
          <w:szCs w:val="24"/>
          <w:highlight w:val="yellow"/>
        </w:rPr>
        <w:t>INSERT TRIBE’S NAME HERE</w:t>
      </w:r>
      <w:r w:rsidR="00485671" w:rsidRPr="00851771">
        <w:rPr>
          <w:rFonts w:ascii="Times New Roman" w:hAnsi="Times New Roman" w:cs="Times New Roman"/>
          <w:sz w:val="24"/>
          <w:szCs w:val="24"/>
          <w:highlight w:val="yellow"/>
        </w:rPr>
        <w:t>]</w:t>
      </w:r>
      <w:r w:rsidR="00485671" w:rsidRPr="00851771">
        <w:rPr>
          <w:rFonts w:ascii="Times New Roman" w:hAnsi="Times New Roman" w:cs="Times New Roman"/>
          <w:b/>
          <w:bCs/>
          <w:sz w:val="24"/>
          <w:szCs w:val="24"/>
        </w:rPr>
        <w:t xml:space="preserve"> </w:t>
      </w:r>
      <w:r w:rsidR="00485671" w:rsidRPr="00485671">
        <w:rPr>
          <w:rFonts w:ascii="Times New Roman" w:hAnsi="Times New Roman" w:cs="Times New Roman"/>
          <w:sz w:val="24"/>
          <w:szCs w:val="24"/>
        </w:rPr>
        <w:t>suggests</w:t>
      </w:r>
      <w:r w:rsidR="00485671">
        <w:rPr>
          <w:rFonts w:ascii="Times New Roman" w:hAnsi="Times New Roman" w:cs="Times New Roman"/>
          <w:sz w:val="24"/>
          <w:szCs w:val="24"/>
        </w:rPr>
        <w:t xml:space="preserve"> that</w:t>
      </w:r>
      <w:r w:rsidR="007561A0" w:rsidRPr="00851771">
        <w:rPr>
          <w:rFonts w:ascii="Times New Roman" w:hAnsi="Times New Roman" w:cs="Times New Roman"/>
          <w:sz w:val="24"/>
          <w:szCs w:val="24"/>
        </w:rPr>
        <w:t xml:space="preserve"> </w:t>
      </w:r>
      <w:r w:rsidR="00485671">
        <w:rPr>
          <w:rFonts w:ascii="Times New Roman" w:hAnsi="Times New Roman" w:cs="Times New Roman"/>
          <w:sz w:val="24"/>
          <w:szCs w:val="24"/>
        </w:rPr>
        <w:t xml:space="preserve">the </w:t>
      </w:r>
      <w:r w:rsidR="007561A0" w:rsidRPr="00851771">
        <w:rPr>
          <w:rFonts w:ascii="Times New Roman" w:hAnsi="Times New Roman" w:cs="Times New Roman"/>
          <w:sz w:val="24"/>
          <w:szCs w:val="24"/>
        </w:rPr>
        <w:t>EPA consider</w:t>
      </w:r>
      <w:r w:rsidR="0055207E" w:rsidRPr="00851771">
        <w:rPr>
          <w:rFonts w:ascii="Times New Roman" w:hAnsi="Times New Roman" w:cs="Times New Roman"/>
          <w:sz w:val="24"/>
          <w:szCs w:val="24"/>
        </w:rPr>
        <w:t xml:space="preserve">, </w:t>
      </w:r>
      <w:r w:rsidR="007561A0" w:rsidRPr="00851771">
        <w:rPr>
          <w:rFonts w:ascii="Times New Roman" w:hAnsi="Times New Roman" w:cs="Times New Roman"/>
          <w:sz w:val="24"/>
          <w:szCs w:val="24"/>
        </w:rPr>
        <w:t>in a future rulemaking</w:t>
      </w:r>
      <w:r w:rsidR="0055207E" w:rsidRPr="00851771">
        <w:rPr>
          <w:rFonts w:ascii="Times New Roman" w:hAnsi="Times New Roman" w:cs="Times New Roman"/>
          <w:sz w:val="24"/>
          <w:szCs w:val="24"/>
        </w:rPr>
        <w:t>,</w:t>
      </w:r>
      <w:r w:rsidR="007561A0" w:rsidRPr="00851771">
        <w:rPr>
          <w:rFonts w:ascii="Times New Roman" w:hAnsi="Times New Roman" w:cs="Times New Roman"/>
          <w:sz w:val="24"/>
          <w:szCs w:val="24"/>
        </w:rPr>
        <w:t xml:space="preserve"> re-evaluating residual risk to more accurately consider the impacts of mercury on Tribes in the area</w:t>
      </w:r>
      <w:r w:rsidR="0007268A" w:rsidRPr="00851771">
        <w:rPr>
          <w:rFonts w:ascii="Times New Roman" w:hAnsi="Times New Roman" w:cs="Times New Roman"/>
          <w:sz w:val="24"/>
          <w:szCs w:val="24"/>
        </w:rPr>
        <w:t xml:space="preserve">. </w:t>
      </w:r>
      <w:r w:rsidR="007561A0" w:rsidRPr="00851771">
        <w:rPr>
          <w:rFonts w:ascii="Times New Roman" w:hAnsi="Times New Roman" w:cs="Times New Roman"/>
          <w:sz w:val="24"/>
          <w:szCs w:val="24"/>
        </w:rPr>
        <w:t xml:space="preserve"> Particularly where the </w:t>
      </w:r>
      <w:r w:rsidR="005E168E">
        <w:rPr>
          <w:rFonts w:ascii="Times New Roman" w:hAnsi="Times New Roman" w:cs="Times New Roman"/>
          <w:sz w:val="24"/>
          <w:szCs w:val="24"/>
        </w:rPr>
        <w:t>T</w:t>
      </w:r>
      <w:r w:rsidR="007561A0" w:rsidRPr="00851771">
        <w:rPr>
          <w:rFonts w:ascii="Times New Roman" w:hAnsi="Times New Roman" w:cs="Times New Roman"/>
          <w:sz w:val="24"/>
          <w:szCs w:val="24"/>
        </w:rPr>
        <w:t xml:space="preserve">ribes have </w:t>
      </w:r>
      <w:r w:rsidR="00877622" w:rsidRPr="00851771">
        <w:rPr>
          <w:rFonts w:ascii="Times New Roman" w:hAnsi="Times New Roman" w:cs="Times New Roman"/>
          <w:sz w:val="24"/>
          <w:szCs w:val="24"/>
        </w:rPr>
        <w:t xml:space="preserve">local information on fish consumption and </w:t>
      </w:r>
      <w:r w:rsidR="00877622" w:rsidRPr="00851771">
        <w:rPr>
          <w:rFonts w:ascii="Times New Roman" w:hAnsi="Times New Roman" w:cs="Times New Roman"/>
          <w:sz w:val="24"/>
          <w:szCs w:val="24"/>
        </w:rPr>
        <w:lastRenderedPageBreak/>
        <w:t>fish tissue samples</w:t>
      </w:r>
      <w:r w:rsidR="00485671">
        <w:rPr>
          <w:rFonts w:ascii="Times New Roman" w:hAnsi="Times New Roman" w:cs="Times New Roman"/>
          <w:sz w:val="24"/>
          <w:szCs w:val="24"/>
        </w:rPr>
        <w:t xml:space="preserve"> are available</w:t>
      </w:r>
      <w:r w:rsidR="00877622" w:rsidRPr="00851771">
        <w:rPr>
          <w:rFonts w:ascii="Times New Roman" w:hAnsi="Times New Roman" w:cs="Times New Roman"/>
          <w:sz w:val="24"/>
          <w:szCs w:val="24"/>
        </w:rPr>
        <w:t xml:space="preserve">.  </w:t>
      </w:r>
      <w:r w:rsidR="0055207E" w:rsidRPr="00851771">
        <w:rPr>
          <w:rFonts w:ascii="Times New Roman" w:hAnsi="Times New Roman" w:cs="Times New Roman"/>
          <w:sz w:val="24"/>
          <w:szCs w:val="24"/>
        </w:rPr>
        <w:t xml:space="preserve">Many </w:t>
      </w:r>
      <w:r w:rsidR="005E168E">
        <w:rPr>
          <w:rFonts w:ascii="Times New Roman" w:hAnsi="Times New Roman" w:cs="Times New Roman"/>
          <w:sz w:val="24"/>
          <w:szCs w:val="24"/>
        </w:rPr>
        <w:t>T</w:t>
      </w:r>
      <w:r w:rsidR="0055207E" w:rsidRPr="00851771">
        <w:rPr>
          <w:rFonts w:ascii="Times New Roman" w:hAnsi="Times New Roman" w:cs="Times New Roman"/>
          <w:sz w:val="24"/>
          <w:szCs w:val="24"/>
        </w:rPr>
        <w:t xml:space="preserve">ribes have </w:t>
      </w:r>
      <w:r w:rsidR="00B73DE2" w:rsidRPr="00851771">
        <w:rPr>
          <w:rFonts w:ascii="Times New Roman" w:hAnsi="Times New Roman" w:cs="Times New Roman"/>
          <w:sz w:val="24"/>
          <w:szCs w:val="24"/>
        </w:rPr>
        <w:t>ongoing</w:t>
      </w:r>
      <w:r w:rsidR="0055207E" w:rsidRPr="00851771">
        <w:rPr>
          <w:rFonts w:ascii="Times New Roman" w:hAnsi="Times New Roman" w:cs="Times New Roman"/>
          <w:sz w:val="24"/>
          <w:szCs w:val="24"/>
        </w:rPr>
        <w:t xml:space="preserve"> efforts to look at mercury </w:t>
      </w:r>
      <w:r w:rsidR="00211595" w:rsidRPr="00851771">
        <w:rPr>
          <w:rFonts w:ascii="Times New Roman" w:hAnsi="Times New Roman" w:cs="Times New Roman"/>
          <w:sz w:val="24"/>
          <w:szCs w:val="24"/>
        </w:rPr>
        <w:t>levels in fish, fowl, rice</w:t>
      </w:r>
      <w:r w:rsidR="00485671">
        <w:rPr>
          <w:rFonts w:ascii="Times New Roman" w:hAnsi="Times New Roman" w:cs="Times New Roman"/>
          <w:sz w:val="24"/>
          <w:szCs w:val="24"/>
        </w:rPr>
        <w:t>,</w:t>
      </w:r>
      <w:r w:rsidR="00211595" w:rsidRPr="00851771">
        <w:rPr>
          <w:rFonts w:ascii="Times New Roman" w:hAnsi="Times New Roman" w:cs="Times New Roman"/>
          <w:sz w:val="24"/>
          <w:szCs w:val="24"/>
        </w:rPr>
        <w:t xml:space="preserve"> and other traditional food sources</w:t>
      </w:r>
      <w:r w:rsidR="005054C8" w:rsidRPr="00851771">
        <w:rPr>
          <w:rFonts w:ascii="Times New Roman" w:hAnsi="Times New Roman" w:cs="Times New Roman"/>
          <w:sz w:val="24"/>
          <w:szCs w:val="24"/>
        </w:rPr>
        <w:t xml:space="preserve"> and conduct consumption surveys. </w:t>
      </w:r>
      <w:r w:rsidR="00485671">
        <w:rPr>
          <w:rFonts w:ascii="Times New Roman" w:hAnsi="Times New Roman" w:cs="Times New Roman"/>
          <w:sz w:val="24"/>
          <w:szCs w:val="24"/>
        </w:rPr>
        <w:t>The</w:t>
      </w:r>
      <w:r w:rsidR="005054C8" w:rsidRPr="00851771">
        <w:rPr>
          <w:rFonts w:ascii="Times New Roman" w:hAnsi="Times New Roman" w:cs="Times New Roman"/>
          <w:sz w:val="24"/>
          <w:szCs w:val="24"/>
        </w:rPr>
        <w:t xml:space="preserve"> </w:t>
      </w:r>
      <w:r w:rsidR="00211595" w:rsidRPr="00851771">
        <w:rPr>
          <w:rFonts w:ascii="Times New Roman" w:hAnsi="Times New Roman" w:cs="Times New Roman"/>
          <w:sz w:val="24"/>
          <w:szCs w:val="24"/>
        </w:rPr>
        <w:t xml:space="preserve">EPA should work with the Tribes and local universities to </w:t>
      </w:r>
      <w:r w:rsidR="005F43C0" w:rsidRPr="00851771">
        <w:rPr>
          <w:rFonts w:ascii="Times New Roman" w:hAnsi="Times New Roman" w:cs="Times New Roman"/>
          <w:sz w:val="24"/>
          <w:szCs w:val="24"/>
        </w:rPr>
        <w:t>conduct more accurate local scale risk assessments.</w:t>
      </w:r>
    </w:p>
    <w:p w14:paraId="4E86837E" w14:textId="40CA2577" w:rsidR="005F43C0" w:rsidRPr="00851771" w:rsidRDefault="005F43C0" w:rsidP="007B2909">
      <w:pPr>
        <w:rPr>
          <w:rFonts w:ascii="Times New Roman" w:hAnsi="Times New Roman" w:cs="Times New Roman"/>
          <w:b/>
          <w:bCs/>
          <w:sz w:val="24"/>
          <w:szCs w:val="24"/>
        </w:rPr>
      </w:pPr>
      <w:r w:rsidRPr="00851771">
        <w:rPr>
          <w:rFonts w:ascii="Times New Roman" w:hAnsi="Times New Roman" w:cs="Times New Roman"/>
          <w:b/>
          <w:bCs/>
          <w:sz w:val="24"/>
          <w:szCs w:val="24"/>
        </w:rPr>
        <w:t>Acid Gas</w:t>
      </w:r>
      <w:r w:rsidR="00DE6644">
        <w:rPr>
          <w:rFonts w:ascii="Times New Roman" w:hAnsi="Times New Roman" w:cs="Times New Roman"/>
          <w:b/>
          <w:bCs/>
          <w:sz w:val="24"/>
          <w:szCs w:val="24"/>
        </w:rPr>
        <w:t>s</w:t>
      </w:r>
      <w:r w:rsidRPr="00851771">
        <w:rPr>
          <w:rFonts w:ascii="Times New Roman" w:hAnsi="Times New Roman" w:cs="Times New Roman"/>
          <w:b/>
          <w:bCs/>
          <w:sz w:val="24"/>
          <w:szCs w:val="24"/>
        </w:rPr>
        <w:t>es</w:t>
      </w:r>
    </w:p>
    <w:p w14:paraId="090194D6" w14:textId="40822B55" w:rsidR="007561A0" w:rsidRPr="00851771" w:rsidRDefault="003C249F" w:rsidP="007B2909">
      <w:pPr>
        <w:rPr>
          <w:rFonts w:ascii="Times New Roman" w:hAnsi="Times New Roman" w:cs="Times New Roman"/>
          <w:sz w:val="24"/>
          <w:szCs w:val="24"/>
        </w:rPr>
      </w:pPr>
      <w:r>
        <w:rPr>
          <w:rFonts w:ascii="Times New Roman" w:hAnsi="Times New Roman" w:cs="Times New Roman"/>
          <w:sz w:val="24"/>
          <w:szCs w:val="24"/>
          <w:highlight w:val="yellow"/>
        </w:rPr>
        <w:t>[</w:t>
      </w:r>
      <w:r w:rsidR="00F55872" w:rsidRPr="005D23AC">
        <w:rPr>
          <w:rFonts w:ascii="Times New Roman" w:hAnsi="Times New Roman" w:cs="Times New Roman"/>
          <w:b/>
          <w:bCs/>
          <w:sz w:val="24"/>
          <w:szCs w:val="24"/>
          <w:highlight w:val="yellow"/>
        </w:rPr>
        <w:t>INSERT TRIBE’S NAME HERE</w:t>
      </w:r>
      <w:r w:rsidR="00F55872" w:rsidRPr="00851771">
        <w:rPr>
          <w:rFonts w:ascii="Times New Roman" w:hAnsi="Times New Roman" w:cs="Times New Roman"/>
          <w:sz w:val="24"/>
          <w:szCs w:val="24"/>
          <w:highlight w:val="yellow"/>
        </w:rPr>
        <w:t>]</w:t>
      </w:r>
      <w:r w:rsidR="00F55872" w:rsidRPr="00851771">
        <w:rPr>
          <w:rFonts w:ascii="Times New Roman" w:hAnsi="Times New Roman" w:cs="Times New Roman"/>
          <w:b/>
          <w:bCs/>
          <w:sz w:val="24"/>
          <w:szCs w:val="24"/>
        </w:rPr>
        <w:t xml:space="preserve"> </w:t>
      </w:r>
      <w:r w:rsidR="00A868DD" w:rsidRPr="00851771">
        <w:rPr>
          <w:rFonts w:ascii="Times New Roman" w:hAnsi="Times New Roman" w:cs="Times New Roman"/>
          <w:sz w:val="24"/>
          <w:szCs w:val="24"/>
        </w:rPr>
        <w:t xml:space="preserve">is supportive of including Standards for </w:t>
      </w:r>
      <w:r w:rsidR="00EC461F" w:rsidRPr="00851771">
        <w:rPr>
          <w:rFonts w:ascii="Times New Roman" w:hAnsi="Times New Roman" w:cs="Times New Roman"/>
          <w:sz w:val="24"/>
          <w:szCs w:val="24"/>
        </w:rPr>
        <w:t xml:space="preserve">Hydrochloric </w:t>
      </w:r>
      <w:r w:rsidR="00586669">
        <w:rPr>
          <w:rFonts w:ascii="Times New Roman" w:hAnsi="Times New Roman" w:cs="Times New Roman"/>
          <w:sz w:val="24"/>
          <w:szCs w:val="24"/>
        </w:rPr>
        <w:t>A</w:t>
      </w:r>
      <w:r w:rsidR="00EC461F" w:rsidRPr="00851771">
        <w:rPr>
          <w:rFonts w:ascii="Times New Roman" w:hAnsi="Times New Roman" w:cs="Times New Roman"/>
          <w:sz w:val="24"/>
          <w:szCs w:val="24"/>
        </w:rPr>
        <w:t>cid</w:t>
      </w:r>
      <w:r w:rsidR="005F43C0" w:rsidRPr="00851771">
        <w:rPr>
          <w:rFonts w:ascii="Times New Roman" w:hAnsi="Times New Roman" w:cs="Times New Roman"/>
          <w:sz w:val="24"/>
          <w:szCs w:val="24"/>
        </w:rPr>
        <w:t xml:space="preserve"> </w:t>
      </w:r>
      <w:r w:rsidR="003C6C44" w:rsidRPr="00851771">
        <w:rPr>
          <w:rFonts w:ascii="Times New Roman" w:hAnsi="Times New Roman" w:cs="Times New Roman"/>
          <w:sz w:val="24"/>
          <w:szCs w:val="24"/>
        </w:rPr>
        <w:t>and H</w:t>
      </w:r>
      <w:r w:rsidR="005F43C0" w:rsidRPr="00851771">
        <w:rPr>
          <w:rFonts w:ascii="Times New Roman" w:hAnsi="Times New Roman" w:cs="Times New Roman"/>
          <w:sz w:val="24"/>
          <w:szCs w:val="24"/>
        </w:rPr>
        <w:t xml:space="preserve">ydrogen </w:t>
      </w:r>
      <w:r w:rsidR="00EC461F" w:rsidRPr="00851771">
        <w:rPr>
          <w:rFonts w:ascii="Times New Roman" w:hAnsi="Times New Roman" w:cs="Times New Roman"/>
          <w:sz w:val="24"/>
          <w:szCs w:val="24"/>
        </w:rPr>
        <w:t>Fluoride</w:t>
      </w:r>
      <w:r w:rsidR="003C6C44" w:rsidRPr="00851771">
        <w:rPr>
          <w:rFonts w:ascii="Times New Roman" w:hAnsi="Times New Roman" w:cs="Times New Roman"/>
          <w:sz w:val="24"/>
          <w:szCs w:val="24"/>
        </w:rPr>
        <w:t xml:space="preserve"> and agrees </w:t>
      </w:r>
      <w:r w:rsidR="005E168E">
        <w:rPr>
          <w:rFonts w:ascii="Times New Roman" w:hAnsi="Times New Roman" w:cs="Times New Roman"/>
          <w:sz w:val="24"/>
          <w:szCs w:val="24"/>
        </w:rPr>
        <w:t xml:space="preserve">with </w:t>
      </w:r>
      <w:r w:rsidR="003C6C44" w:rsidRPr="00851771">
        <w:rPr>
          <w:rFonts w:ascii="Times New Roman" w:hAnsi="Times New Roman" w:cs="Times New Roman"/>
          <w:sz w:val="24"/>
          <w:szCs w:val="24"/>
        </w:rPr>
        <w:t>the removal of Particulate Matter as a surrogate f</w:t>
      </w:r>
      <w:r w:rsidR="002B36AE" w:rsidRPr="00851771">
        <w:rPr>
          <w:rFonts w:ascii="Times New Roman" w:hAnsi="Times New Roman" w:cs="Times New Roman"/>
          <w:sz w:val="24"/>
          <w:szCs w:val="24"/>
        </w:rPr>
        <w:t xml:space="preserve">or acid </w:t>
      </w:r>
      <w:proofErr w:type="gramStart"/>
      <w:r w:rsidR="005E168E" w:rsidRPr="00851771">
        <w:rPr>
          <w:rFonts w:ascii="Times New Roman" w:hAnsi="Times New Roman" w:cs="Times New Roman"/>
          <w:sz w:val="24"/>
          <w:szCs w:val="24"/>
        </w:rPr>
        <w:t>gas</w:t>
      </w:r>
      <w:r w:rsidR="004547C3">
        <w:rPr>
          <w:rFonts w:ascii="Times New Roman" w:hAnsi="Times New Roman" w:cs="Times New Roman"/>
          <w:sz w:val="24"/>
          <w:szCs w:val="24"/>
        </w:rPr>
        <w:t>s</w:t>
      </w:r>
      <w:r w:rsidR="005E168E" w:rsidRPr="00851771">
        <w:rPr>
          <w:rFonts w:ascii="Times New Roman" w:hAnsi="Times New Roman" w:cs="Times New Roman"/>
          <w:sz w:val="24"/>
          <w:szCs w:val="24"/>
        </w:rPr>
        <w:t>es</w:t>
      </w:r>
      <w:proofErr w:type="gramEnd"/>
      <w:r w:rsidR="005E168E" w:rsidRPr="00851771">
        <w:rPr>
          <w:rFonts w:ascii="Times New Roman" w:hAnsi="Times New Roman" w:cs="Times New Roman"/>
          <w:sz w:val="24"/>
          <w:szCs w:val="24"/>
        </w:rPr>
        <w:t xml:space="preserve">. </w:t>
      </w:r>
    </w:p>
    <w:p w14:paraId="7856C92E" w14:textId="23243FF3" w:rsidR="00257575" w:rsidRPr="00851771" w:rsidRDefault="00257575" w:rsidP="00257575">
      <w:pPr>
        <w:rPr>
          <w:rFonts w:ascii="Times New Roman" w:hAnsi="Times New Roman" w:cs="Times New Roman"/>
          <w:sz w:val="24"/>
          <w:szCs w:val="24"/>
        </w:rPr>
      </w:pPr>
      <w:r w:rsidRPr="00851771">
        <w:rPr>
          <w:rFonts w:ascii="Times New Roman" w:hAnsi="Times New Roman" w:cs="Times New Roman"/>
          <w:sz w:val="24"/>
          <w:szCs w:val="24"/>
        </w:rPr>
        <w:t>In closing, thank you for the opportunity to comment on this important rule</w:t>
      </w:r>
      <w:r w:rsidR="005E168E" w:rsidRPr="00851771">
        <w:rPr>
          <w:rFonts w:ascii="Times New Roman" w:hAnsi="Times New Roman" w:cs="Times New Roman"/>
          <w:sz w:val="24"/>
          <w:szCs w:val="24"/>
        </w:rPr>
        <w:t xml:space="preserve">. </w:t>
      </w:r>
      <w:r w:rsidRPr="00851771">
        <w:rPr>
          <w:rFonts w:ascii="Times New Roman" w:hAnsi="Times New Roman" w:cs="Times New Roman"/>
          <w:sz w:val="24"/>
          <w:szCs w:val="24"/>
        </w:rPr>
        <w:t xml:space="preserve">The </w:t>
      </w:r>
      <w:r w:rsidR="005E168E">
        <w:rPr>
          <w:rFonts w:ascii="Times New Roman" w:hAnsi="Times New Roman" w:cs="Times New Roman"/>
          <w:sz w:val="24"/>
          <w:szCs w:val="24"/>
        </w:rPr>
        <w:t>[</w:t>
      </w:r>
      <w:r w:rsidR="00F55872" w:rsidRPr="005D23AC">
        <w:rPr>
          <w:rFonts w:ascii="Times New Roman" w:hAnsi="Times New Roman" w:cs="Times New Roman"/>
          <w:b/>
          <w:bCs/>
          <w:sz w:val="24"/>
          <w:szCs w:val="24"/>
          <w:highlight w:val="yellow"/>
        </w:rPr>
        <w:t xml:space="preserve">INSERT </w:t>
      </w:r>
      <w:r w:rsidR="003C249F" w:rsidRPr="005D23AC">
        <w:rPr>
          <w:rFonts w:ascii="Times New Roman" w:hAnsi="Times New Roman" w:cs="Times New Roman"/>
          <w:b/>
          <w:bCs/>
          <w:sz w:val="24"/>
          <w:szCs w:val="24"/>
          <w:highlight w:val="yellow"/>
        </w:rPr>
        <w:t>[</w:t>
      </w:r>
      <w:r w:rsidR="00F55872" w:rsidRPr="005D23AC">
        <w:rPr>
          <w:rFonts w:ascii="Times New Roman" w:hAnsi="Times New Roman" w:cs="Times New Roman"/>
          <w:b/>
          <w:bCs/>
          <w:sz w:val="24"/>
          <w:szCs w:val="24"/>
          <w:highlight w:val="yellow"/>
        </w:rPr>
        <w:t>TRIBE’S NAME HERE</w:t>
      </w:r>
      <w:r w:rsidR="00F55872" w:rsidRPr="00851771">
        <w:rPr>
          <w:rFonts w:ascii="Times New Roman" w:hAnsi="Times New Roman" w:cs="Times New Roman"/>
          <w:sz w:val="24"/>
          <w:szCs w:val="24"/>
          <w:highlight w:val="yellow"/>
        </w:rPr>
        <w:t>]</w:t>
      </w:r>
      <w:r w:rsidR="00F55872" w:rsidRPr="00851771">
        <w:rPr>
          <w:rFonts w:ascii="Times New Roman" w:hAnsi="Times New Roman" w:cs="Times New Roman"/>
          <w:b/>
          <w:bCs/>
          <w:sz w:val="24"/>
          <w:szCs w:val="24"/>
        </w:rPr>
        <w:t xml:space="preserve"> </w:t>
      </w:r>
      <w:r w:rsidRPr="00851771">
        <w:rPr>
          <w:rFonts w:ascii="Times New Roman" w:hAnsi="Times New Roman" w:cs="Times New Roman"/>
          <w:sz w:val="24"/>
          <w:szCs w:val="24"/>
        </w:rPr>
        <w:t xml:space="preserve">appreciates that this rule will significantly reduce the emissions of mercury and improve the health for communities near these facilities. </w:t>
      </w:r>
    </w:p>
    <w:p w14:paraId="3470EA84" w14:textId="77777777" w:rsidR="00257575" w:rsidRPr="00851771" w:rsidRDefault="00257575" w:rsidP="00257575">
      <w:pPr>
        <w:jc w:val="center"/>
        <w:rPr>
          <w:rFonts w:ascii="Times New Roman" w:hAnsi="Times New Roman" w:cs="Times New Roman"/>
          <w:sz w:val="24"/>
          <w:szCs w:val="24"/>
        </w:rPr>
      </w:pPr>
    </w:p>
    <w:p w14:paraId="68FA2698" w14:textId="1C0A5A44" w:rsidR="00257575" w:rsidRPr="00851771" w:rsidRDefault="005D23AC" w:rsidP="00257575">
      <w:pPr>
        <w:rPr>
          <w:rFonts w:ascii="Times New Roman" w:hAnsi="Times New Roman" w:cs="Times New Roman"/>
          <w:sz w:val="24"/>
          <w:szCs w:val="24"/>
        </w:rPr>
      </w:pPr>
      <w:r>
        <w:rPr>
          <w:rFonts w:ascii="Times New Roman" w:hAnsi="Times New Roman" w:cs="Times New Roman"/>
          <w:sz w:val="24"/>
          <w:szCs w:val="24"/>
        </w:rPr>
        <w:t>Signature</w:t>
      </w:r>
    </w:p>
    <w:p w14:paraId="5FA788AE" w14:textId="77777777" w:rsidR="00257575" w:rsidRPr="00851771" w:rsidRDefault="00257575" w:rsidP="00257575">
      <w:pPr>
        <w:rPr>
          <w:rFonts w:ascii="Times New Roman" w:hAnsi="Times New Roman" w:cs="Times New Roman"/>
          <w:sz w:val="24"/>
          <w:szCs w:val="24"/>
        </w:rPr>
      </w:pPr>
    </w:p>
    <w:p w14:paraId="41F4BB24" w14:textId="77777777" w:rsidR="00257575" w:rsidRPr="00851771" w:rsidRDefault="00257575" w:rsidP="00257575">
      <w:pPr>
        <w:pStyle w:val="Heading1"/>
        <w:shd w:val="clear" w:color="auto" w:fill="FFFFFF"/>
        <w:spacing w:before="0" w:beforeAutospacing="0" w:after="0" w:afterAutospacing="0"/>
        <w:rPr>
          <w:b w:val="0"/>
          <w:bCs w:val="0"/>
          <w:sz w:val="24"/>
          <w:szCs w:val="24"/>
        </w:rPr>
      </w:pPr>
    </w:p>
    <w:p w14:paraId="64BC2BE4" w14:textId="77777777" w:rsidR="00257575" w:rsidRPr="00851771" w:rsidRDefault="00257575" w:rsidP="00257575">
      <w:pPr>
        <w:pStyle w:val="Heading1"/>
        <w:shd w:val="clear" w:color="auto" w:fill="FFFFFF"/>
        <w:spacing w:before="0" w:beforeAutospacing="0" w:after="0" w:afterAutospacing="0"/>
        <w:rPr>
          <w:b w:val="0"/>
          <w:bCs w:val="0"/>
          <w:sz w:val="24"/>
          <w:szCs w:val="24"/>
        </w:rPr>
      </w:pPr>
    </w:p>
    <w:p w14:paraId="01BACEC3" w14:textId="77777777" w:rsidR="00EC461F" w:rsidRPr="00851771" w:rsidRDefault="00EC461F" w:rsidP="007B2909">
      <w:pPr>
        <w:rPr>
          <w:rFonts w:ascii="Times New Roman" w:hAnsi="Times New Roman" w:cs="Times New Roman"/>
          <w:sz w:val="24"/>
          <w:szCs w:val="24"/>
        </w:rPr>
      </w:pPr>
    </w:p>
    <w:p w14:paraId="52168EF9" w14:textId="74F04F10" w:rsidR="007561A0" w:rsidRPr="00851771" w:rsidRDefault="007561A0" w:rsidP="007B2909">
      <w:pPr>
        <w:rPr>
          <w:rFonts w:ascii="Times New Roman" w:hAnsi="Times New Roman" w:cs="Times New Roman"/>
          <w:sz w:val="24"/>
          <w:szCs w:val="24"/>
        </w:rPr>
      </w:pPr>
    </w:p>
    <w:p w14:paraId="1D1C5D54" w14:textId="77777777" w:rsidR="007561A0" w:rsidRPr="00851771" w:rsidRDefault="007561A0" w:rsidP="007B2909">
      <w:pPr>
        <w:rPr>
          <w:rFonts w:ascii="Times New Roman" w:hAnsi="Times New Roman" w:cs="Times New Roman"/>
          <w:sz w:val="24"/>
          <w:szCs w:val="24"/>
        </w:rPr>
      </w:pPr>
    </w:p>
    <w:p w14:paraId="426DA928" w14:textId="77777777" w:rsidR="007561A0" w:rsidRPr="00851771" w:rsidRDefault="007561A0" w:rsidP="0007268A">
      <w:pPr>
        <w:rPr>
          <w:rFonts w:ascii="Times New Roman" w:hAnsi="Times New Roman" w:cs="Times New Roman"/>
          <w:sz w:val="24"/>
          <w:szCs w:val="24"/>
        </w:rPr>
      </w:pPr>
    </w:p>
    <w:p w14:paraId="60AB8F82" w14:textId="49DECF78" w:rsidR="00D91B04" w:rsidRPr="00851771" w:rsidRDefault="00D91B04" w:rsidP="00D0778E">
      <w:pPr>
        <w:rPr>
          <w:rFonts w:ascii="Times New Roman" w:hAnsi="Times New Roman" w:cs="Times New Roman"/>
          <w:sz w:val="24"/>
          <w:szCs w:val="24"/>
        </w:rPr>
      </w:pPr>
    </w:p>
    <w:sectPr w:rsidR="00D91B04" w:rsidRPr="00851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17F3E"/>
    <w:multiLevelType w:val="hybridMultilevel"/>
    <w:tmpl w:val="62305616"/>
    <w:lvl w:ilvl="0" w:tplc="1D0E0268">
      <w:start w:val="1"/>
      <w:numFmt w:val="bullet"/>
      <w:lvlText w:val="•"/>
      <w:lvlJc w:val="left"/>
      <w:pPr>
        <w:tabs>
          <w:tab w:val="num" w:pos="720"/>
        </w:tabs>
        <w:ind w:left="720" w:hanging="360"/>
      </w:pPr>
      <w:rPr>
        <w:rFonts w:ascii="Arial" w:hAnsi="Arial" w:hint="default"/>
      </w:rPr>
    </w:lvl>
    <w:lvl w:ilvl="1" w:tplc="A616253A">
      <w:numFmt w:val="bullet"/>
      <w:lvlText w:val="•"/>
      <w:lvlJc w:val="left"/>
      <w:pPr>
        <w:tabs>
          <w:tab w:val="num" w:pos="1440"/>
        </w:tabs>
        <w:ind w:left="1440" w:hanging="360"/>
      </w:pPr>
      <w:rPr>
        <w:rFonts w:ascii="Arial" w:hAnsi="Arial" w:hint="default"/>
      </w:rPr>
    </w:lvl>
    <w:lvl w:ilvl="2" w:tplc="6CE2B1AE" w:tentative="1">
      <w:start w:val="1"/>
      <w:numFmt w:val="bullet"/>
      <w:lvlText w:val="•"/>
      <w:lvlJc w:val="left"/>
      <w:pPr>
        <w:tabs>
          <w:tab w:val="num" w:pos="2160"/>
        </w:tabs>
        <w:ind w:left="2160" w:hanging="360"/>
      </w:pPr>
      <w:rPr>
        <w:rFonts w:ascii="Arial" w:hAnsi="Arial" w:hint="default"/>
      </w:rPr>
    </w:lvl>
    <w:lvl w:ilvl="3" w:tplc="0DB88668" w:tentative="1">
      <w:start w:val="1"/>
      <w:numFmt w:val="bullet"/>
      <w:lvlText w:val="•"/>
      <w:lvlJc w:val="left"/>
      <w:pPr>
        <w:tabs>
          <w:tab w:val="num" w:pos="2880"/>
        </w:tabs>
        <w:ind w:left="2880" w:hanging="360"/>
      </w:pPr>
      <w:rPr>
        <w:rFonts w:ascii="Arial" w:hAnsi="Arial" w:hint="default"/>
      </w:rPr>
    </w:lvl>
    <w:lvl w:ilvl="4" w:tplc="BEEC17C2" w:tentative="1">
      <w:start w:val="1"/>
      <w:numFmt w:val="bullet"/>
      <w:lvlText w:val="•"/>
      <w:lvlJc w:val="left"/>
      <w:pPr>
        <w:tabs>
          <w:tab w:val="num" w:pos="3600"/>
        </w:tabs>
        <w:ind w:left="3600" w:hanging="360"/>
      </w:pPr>
      <w:rPr>
        <w:rFonts w:ascii="Arial" w:hAnsi="Arial" w:hint="default"/>
      </w:rPr>
    </w:lvl>
    <w:lvl w:ilvl="5" w:tplc="C2FE1B90" w:tentative="1">
      <w:start w:val="1"/>
      <w:numFmt w:val="bullet"/>
      <w:lvlText w:val="•"/>
      <w:lvlJc w:val="left"/>
      <w:pPr>
        <w:tabs>
          <w:tab w:val="num" w:pos="4320"/>
        </w:tabs>
        <w:ind w:left="4320" w:hanging="360"/>
      </w:pPr>
      <w:rPr>
        <w:rFonts w:ascii="Arial" w:hAnsi="Arial" w:hint="default"/>
      </w:rPr>
    </w:lvl>
    <w:lvl w:ilvl="6" w:tplc="B310E39E" w:tentative="1">
      <w:start w:val="1"/>
      <w:numFmt w:val="bullet"/>
      <w:lvlText w:val="•"/>
      <w:lvlJc w:val="left"/>
      <w:pPr>
        <w:tabs>
          <w:tab w:val="num" w:pos="5040"/>
        </w:tabs>
        <w:ind w:left="5040" w:hanging="360"/>
      </w:pPr>
      <w:rPr>
        <w:rFonts w:ascii="Arial" w:hAnsi="Arial" w:hint="default"/>
      </w:rPr>
    </w:lvl>
    <w:lvl w:ilvl="7" w:tplc="CADACADC" w:tentative="1">
      <w:start w:val="1"/>
      <w:numFmt w:val="bullet"/>
      <w:lvlText w:val="•"/>
      <w:lvlJc w:val="left"/>
      <w:pPr>
        <w:tabs>
          <w:tab w:val="num" w:pos="5760"/>
        </w:tabs>
        <w:ind w:left="5760" w:hanging="360"/>
      </w:pPr>
      <w:rPr>
        <w:rFonts w:ascii="Arial" w:hAnsi="Arial" w:hint="default"/>
      </w:rPr>
    </w:lvl>
    <w:lvl w:ilvl="8" w:tplc="05027A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93E654C"/>
    <w:multiLevelType w:val="hybridMultilevel"/>
    <w:tmpl w:val="D95060FA"/>
    <w:lvl w:ilvl="0" w:tplc="F26A7302">
      <w:start w:val="1"/>
      <w:numFmt w:val="bullet"/>
      <w:lvlText w:val="•"/>
      <w:lvlJc w:val="left"/>
      <w:pPr>
        <w:tabs>
          <w:tab w:val="num" w:pos="720"/>
        </w:tabs>
        <w:ind w:left="720" w:hanging="360"/>
      </w:pPr>
      <w:rPr>
        <w:rFonts w:ascii="Arial" w:hAnsi="Arial" w:hint="default"/>
      </w:rPr>
    </w:lvl>
    <w:lvl w:ilvl="1" w:tplc="B776DCC6" w:tentative="1">
      <w:start w:val="1"/>
      <w:numFmt w:val="bullet"/>
      <w:lvlText w:val="•"/>
      <w:lvlJc w:val="left"/>
      <w:pPr>
        <w:tabs>
          <w:tab w:val="num" w:pos="1440"/>
        </w:tabs>
        <w:ind w:left="1440" w:hanging="360"/>
      </w:pPr>
      <w:rPr>
        <w:rFonts w:ascii="Arial" w:hAnsi="Arial" w:hint="default"/>
      </w:rPr>
    </w:lvl>
    <w:lvl w:ilvl="2" w:tplc="3A6EEC44" w:tentative="1">
      <w:start w:val="1"/>
      <w:numFmt w:val="bullet"/>
      <w:lvlText w:val="•"/>
      <w:lvlJc w:val="left"/>
      <w:pPr>
        <w:tabs>
          <w:tab w:val="num" w:pos="2160"/>
        </w:tabs>
        <w:ind w:left="2160" w:hanging="360"/>
      </w:pPr>
      <w:rPr>
        <w:rFonts w:ascii="Arial" w:hAnsi="Arial" w:hint="default"/>
      </w:rPr>
    </w:lvl>
    <w:lvl w:ilvl="3" w:tplc="AADEA2CA" w:tentative="1">
      <w:start w:val="1"/>
      <w:numFmt w:val="bullet"/>
      <w:lvlText w:val="•"/>
      <w:lvlJc w:val="left"/>
      <w:pPr>
        <w:tabs>
          <w:tab w:val="num" w:pos="2880"/>
        </w:tabs>
        <w:ind w:left="2880" w:hanging="360"/>
      </w:pPr>
      <w:rPr>
        <w:rFonts w:ascii="Arial" w:hAnsi="Arial" w:hint="default"/>
      </w:rPr>
    </w:lvl>
    <w:lvl w:ilvl="4" w:tplc="8FA29C70" w:tentative="1">
      <w:start w:val="1"/>
      <w:numFmt w:val="bullet"/>
      <w:lvlText w:val="•"/>
      <w:lvlJc w:val="left"/>
      <w:pPr>
        <w:tabs>
          <w:tab w:val="num" w:pos="3600"/>
        </w:tabs>
        <w:ind w:left="3600" w:hanging="360"/>
      </w:pPr>
      <w:rPr>
        <w:rFonts w:ascii="Arial" w:hAnsi="Arial" w:hint="default"/>
      </w:rPr>
    </w:lvl>
    <w:lvl w:ilvl="5" w:tplc="03529B06" w:tentative="1">
      <w:start w:val="1"/>
      <w:numFmt w:val="bullet"/>
      <w:lvlText w:val="•"/>
      <w:lvlJc w:val="left"/>
      <w:pPr>
        <w:tabs>
          <w:tab w:val="num" w:pos="4320"/>
        </w:tabs>
        <w:ind w:left="4320" w:hanging="360"/>
      </w:pPr>
      <w:rPr>
        <w:rFonts w:ascii="Arial" w:hAnsi="Arial" w:hint="default"/>
      </w:rPr>
    </w:lvl>
    <w:lvl w:ilvl="6" w:tplc="D7E61E6A" w:tentative="1">
      <w:start w:val="1"/>
      <w:numFmt w:val="bullet"/>
      <w:lvlText w:val="•"/>
      <w:lvlJc w:val="left"/>
      <w:pPr>
        <w:tabs>
          <w:tab w:val="num" w:pos="5040"/>
        </w:tabs>
        <w:ind w:left="5040" w:hanging="360"/>
      </w:pPr>
      <w:rPr>
        <w:rFonts w:ascii="Arial" w:hAnsi="Arial" w:hint="default"/>
      </w:rPr>
    </w:lvl>
    <w:lvl w:ilvl="7" w:tplc="3F18DB06" w:tentative="1">
      <w:start w:val="1"/>
      <w:numFmt w:val="bullet"/>
      <w:lvlText w:val="•"/>
      <w:lvlJc w:val="left"/>
      <w:pPr>
        <w:tabs>
          <w:tab w:val="num" w:pos="5760"/>
        </w:tabs>
        <w:ind w:left="5760" w:hanging="360"/>
      </w:pPr>
      <w:rPr>
        <w:rFonts w:ascii="Arial" w:hAnsi="Arial" w:hint="default"/>
      </w:rPr>
    </w:lvl>
    <w:lvl w:ilvl="8" w:tplc="36F24D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0460AE9"/>
    <w:multiLevelType w:val="hybridMultilevel"/>
    <w:tmpl w:val="0358A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95190"/>
    <w:multiLevelType w:val="hybridMultilevel"/>
    <w:tmpl w:val="A62C70FA"/>
    <w:lvl w:ilvl="0" w:tplc="954AABB6">
      <w:start w:val="1"/>
      <w:numFmt w:val="bullet"/>
      <w:lvlText w:val="•"/>
      <w:lvlJc w:val="left"/>
      <w:pPr>
        <w:tabs>
          <w:tab w:val="num" w:pos="720"/>
        </w:tabs>
        <w:ind w:left="720" w:hanging="360"/>
      </w:pPr>
      <w:rPr>
        <w:rFonts w:ascii="Arial" w:hAnsi="Arial" w:hint="default"/>
      </w:rPr>
    </w:lvl>
    <w:lvl w:ilvl="1" w:tplc="0800671C">
      <w:numFmt w:val="bullet"/>
      <w:lvlText w:val="•"/>
      <w:lvlJc w:val="left"/>
      <w:pPr>
        <w:tabs>
          <w:tab w:val="num" w:pos="1440"/>
        </w:tabs>
        <w:ind w:left="1440" w:hanging="360"/>
      </w:pPr>
      <w:rPr>
        <w:rFonts w:ascii="Arial" w:hAnsi="Arial" w:hint="default"/>
      </w:rPr>
    </w:lvl>
    <w:lvl w:ilvl="2" w:tplc="303A8E72" w:tentative="1">
      <w:start w:val="1"/>
      <w:numFmt w:val="bullet"/>
      <w:lvlText w:val="•"/>
      <w:lvlJc w:val="left"/>
      <w:pPr>
        <w:tabs>
          <w:tab w:val="num" w:pos="2160"/>
        </w:tabs>
        <w:ind w:left="2160" w:hanging="360"/>
      </w:pPr>
      <w:rPr>
        <w:rFonts w:ascii="Arial" w:hAnsi="Arial" w:hint="default"/>
      </w:rPr>
    </w:lvl>
    <w:lvl w:ilvl="3" w:tplc="3FA868E6" w:tentative="1">
      <w:start w:val="1"/>
      <w:numFmt w:val="bullet"/>
      <w:lvlText w:val="•"/>
      <w:lvlJc w:val="left"/>
      <w:pPr>
        <w:tabs>
          <w:tab w:val="num" w:pos="2880"/>
        </w:tabs>
        <w:ind w:left="2880" w:hanging="360"/>
      </w:pPr>
      <w:rPr>
        <w:rFonts w:ascii="Arial" w:hAnsi="Arial" w:hint="default"/>
      </w:rPr>
    </w:lvl>
    <w:lvl w:ilvl="4" w:tplc="C90EAEE8" w:tentative="1">
      <w:start w:val="1"/>
      <w:numFmt w:val="bullet"/>
      <w:lvlText w:val="•"/>
      <w:lvlJc w:val="left"/>
      <w:pPr>
        <w:tabs>
          <w:tab w:val="num" w:pos="3600"/>
        </w:tabs>
        <w:ind w:left="3600" w:hanging="360"/>
      </w:pPr>
      <w:rPr>
        <w:rFonts w:ascii="Arial" w:hAnsi="Arial" w:hint="default"/>
      </w:rPr>
    </w:lvl>
    <w:lvl w:ilvl="5" w:tplc="6F72DCC6" w:tentative="1">
      <w:start w:val="1"/>
      <w:numFmt w:val="bullet"/>
      <w:lvlText w:val="•"/>
      <w:lvlJc w:val="left"/>
      <w:pPr>
        <w:tabs>
          <w:tab w:val="num" w:pos="4320"/>
        </w:tabs>
        <w:ind w:left="4320" w:hanging="360"/>
      </w:pPr>
      <w:rPr>
        <w:rFonts w:ascii="Arial" w:hAnsi="Arial" w:hint="default"/>
      </w:rPr>
    </w:lvl>
    <w:lvl w:ilvl="6" w:tplc="191004C8" w:tentative="1">
      <w:start w:val="1"/>
      <w:numFmt w:val="bullet"/>
      <w:lvlText w:val="•"/>
      <w:lvlJc w:val="left"/>
      <w:pPr>
        <w:tabs>
          <w:tab w:val="num" w:pos="5040"/>
        </w:tabs>
        <w:ind w:left="5040" w:hanging="360"/>
      </w:pPr>
      <w:rPr>
        <w:rFonts w:ascii="Arial" w:hAnsi="Arial" w:hint="default"/>
      </w:rPr>
    </w:lvl>
    <w:lvl w:ilvl="7" w:tplc="F0CEBBA4" w:tentative="1">
      <w:start w:val="1"/>
      <w:numFmt w:val="bullet"/>
      <w:lvlText w:val="•"/>
      <w:lvlJc w:val="left"/>
      <w:pPr>
        <w:tabs>
          <w:tab w:val="num" w:pos="5760"/>
        </w:tabs>
        <w:ind w:left="5760" w:hanging="360"/>
      </w:pPr>
      <w:rPr>
        <w:rFonts w:ascii="Arial" w:hAnsi="Arial" w:hint="default"/>
      </w:rPr>
    </w:lvl>
    <w:lvl w:ilvl="8" w:tplc="0EEE427A" w:tentative="1">
      <w:start w:val="1"/>
      <w:numFmt w:val="bullet"/>
      <w:lvlText w:val="•"/>
      <w:lvlJc w:val="left"/>
      <w:pPr>
        <w:tabs>
          <w:tab w:val="num" w:pos="6480"/>
        </w:tabs>
        <w:ind w:left="6480" w:hanging="360"/>
      </w:pPr>
      <w:rPr>
        <w:rFonts w:ascii="Arial" w:hAnsi="Arial" w:hint="default"/>
      </w:rPr>
    </w:lvl>
  </w:abstractNum>
  <w:num w:numId="1" w16cid:durableId="874926641">
    <w:abstractNumId w:val="0"/>
  </w:num>
  <w:num w:numId="2" w16cid:durableId="378211545">
    <w:abstractNumId w:val="3"/>
  </w:num>
  <w:num w:numId="3" w16cid:durableId="1801918678">
    <w:abstractNumId w:val="1"/>
  </w:num>
  <w:num w:numId="4" w16cid:durableId="1052460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ED"/>
    <w:rsid w:val="00002CE9"/>
    <w:rsid w:val="0001072A"/>
    <w:rsid w:val="00023C90"/>
    <w:rsid w:val="00024B9F"/>
    <w:rsid w:val="00032198"/>
    <w:rsid w:val="00032863"/>
    <w:rsid w:val="00042466"/>
    <w:rsid w:val="0005422D"/>
    <w:rsid w:val="000569D6"/>
    <w:rsid w:val="00061E5B"/>
    <w:rsid w:val="000631ED"/>
    <w:rsid w:val="000725F3"/>
    <w:rsid w:val="0007268A"/>
    <w:rsid w:val="00082833"/>
    <w:rsid w:val="00083CA2"/>
    <w:rsid w:val="00092C77"/>
    <w:rsid w:val="000B04D2"/>
    <w:rsid w:val="000B444D"/>
    <w:rsid w:val="000C0C44"/>
    <w:rsid w:val="000F6456"/>
    <w:rsid w:val="001072A9"/>
    <w:rsid w:val="001120DE"/>
    <w:rsid w:val="00117AF9"/>
    <w:rsid w:val="00130D33"/>
    <w:rsid w:val="00137DCD"/>
    <w:rsid w:val="00140FB8"/>
    <w:rsid w:val="0015337E"/>
    <w:rsid w:val="001613E3"/>
    <w:rsid w:val="001674E5"/>
    <w:rsid w:val="00171F6A"/>
    <w:rsid w:val="00183173"/>
    <w:rsid w:val="001A06D6"/>
    <w:rsid w:val="001C226A"/>
    <w:rsid w:val="001C586C"/>
    <w:rsid w:val="001C7989"/>
    <w:rsid w:val="001D1487"/>
    <w:rsid w:val="001D5CD6"/>
    <w:rsid w:val="001D7979"/>
    <w:rsid w:val="001E7AD3"/>
    <w:rsid w:val="00201C4F"/>
    <w:rsid w:val="00206436"/>
    <w:rsid w:val="00211595"/>
    <w:rsid w:val="0022115D"/>
    <w:rsid w:val="00226257"/>
    <w:rsid w:val="00232592"/>
    <w:rsid w:val="00234600"/>
    <w:rsid w:val="00236171"/>
    <w:rsid w:val="00246A64"/>
    <w:rsid w:val="002519A2"/>
    <w:rsid w:val="00257575"/>
    <w:rsid w:val="00275145"/>
    <w:rsid w:val="002B36AE"/>
    <w:rsid w:val="002B784F"/>
    <w:rsid w:val="002C61D7"/>
    <w:rsid w:val="002D09F7"/>
    <w:rsid w:val="002E36E5"/>
    <w:rsid w:val="0030176A"/>
    <w:rsid w:val="00301DE4"/>
    <w:rsid w:val="00304DA5"/>
    <w:rsid w:val="00323006"/>
    <w:rsid w:val="00323FDF"/>
    <w:rsid w:val="00331862"/>
    <w:rsid w:val="00350E8E"/>
    <w:rsid w:val="0035101E"/>
    <w:rsid w:val="003534A0"/>
    <w:rsid w:val="003546C1"/>
    <w:rsid w:val="00385C03"/>
    <w:rsid w:val="0039206B"/>
    <w:rsid w:val="00396A7D"/>
    <w:rsid w:val="003B16EE"/>
    <w:rsid w:val="003B4CA2"/>
    <w:rsid w:val="003C249F"/>
    <w:rsid w:val="003C6C44"/>
    <w:rsid w:val="003D7AA2"/>
    <w:rsid w:val="003E4D81"/>
    <w:rsid w:val="003E63A7"/>
    <w:rsid w:val="003E6FE1"/>
    <w:rsid w:val="003F6132"/>
    <w:rsid w:val="00425A28"/>
    <w:rsid w:val="004509C8"/>
    <w:rsid w:val="00450CE6"/>
    <w:rsid w:val="004547C3"/>
    <w:rsid w:val="00470CF2"/>
    <w:rsid w:val="004812D5"/>
    <w:rsid w:val="004824E6"/>
    <w:rsid w:val="00482EF8"/>
    <w:rsid w:val="00485671"/>
    <w:rsid w:val="00495D07"/>
    <w:rsid w:val="004C53A3"/>
    <w:rsid w:val="004D65AB"/>
    <w:rsid w:val="004E652E"/>
    <w:rsid w:val="004E71E6"/>
    <w:rsid w:val="00501C5A"/>
    <w:rsid w:val="0050237E"/>
    <w:rsid w:val="005054C8"/>
    <w:rsid w:val="005208F1"/>
    <w:rsid w:val="005215C9"/>
    <w:rsid w:val="005245C8"/>
    <w:rsid w:val="0055207E"/>
    <w:rsid w:val="00560D08"/>
    <w:rsid w:val="005742A4"/>
    <w:rsid w:val="00582A2A"/>
    <w:rsid w:val="00585003"/>
    <w:rsid w:val="00586669"/>
    <w:rsid w:val="00586A83"/>
    <w:rsid w:val="005D23AC"/>
    <w:rsid w:val="005D2642"/>
    <w:rsid w:val="005D446E"/>
    <w:rsid w:val="005E168E"/>
    <w:rsid w:val="005E36B3"/>
    <w:rsid w:val="005F43C0"/>
    <w:rsid w:val="00613295"/>
    <w:rsid w:val="00622EDC"/>
    <w:rsid w:val="00630091"/>
    <w:rsid w:val="006310B3"/>
    <w:rsid w:val="00640007"/>
    <w:rsid w:val="006464F4"/>
    <w:rsid w:val="006520F3"/>
    <w:rsid w:val="00666E3C"/>
    <w:rsid w:val="00666E85"/>
    <w:rsid w:val="00667D52"/>
    <w:rsid w:val="00677471"/>
    <w:rsid w:val="0068533E"/>
    <w:rsid w:val="00690104"/>
    <w:rsid w:val="0069570A"/>
    <w:rsid w:val="006B2D77"/>
    <w:rsid w:val="006C449B"/>
    <w:rsid w:val="006D25AC"/>
    <w:rsid w:val="006D65DA"/>
    <w:rsid w:val="006E386B"/>
    <w:rsid w:val="006F42C0"/>
    <w:rsid w:val="006F4368"/>
    <w:rsid w:val="00717BBE"/>
    <w:rsid w:val="00735703"/>
    <w:rsid w:val="007369FA"/>
    <w:rsid w:val="0075349E"/>
    <w:rsid w:val="0075481C"/>
    <w:rsid w:val="007561A0"/>
    <w:rsid w:val="007569F7"/>
    <w:rsid w:val="0076182E"/>
    <w:rsid w:val="0076585A"/>
    <w:rsid w:val="00766C8A"/>
    <w:rsid w:val="00781761"/>
    <w:rsid w:val="007819EF"/>
    <w:rsid w:val="0078269C"/>
    <w:rsid w:val="007A7F93"/>
    <w:rsid w:val="007B2909"/>
    <w:rsid w:val="007B5C25"/>
    <w:rsid w:val="007C5670"/>
    <w:rsid w:val="007E36E8"/>
    <w:rsid w:val="007E6161"/>
    <w:rsid w:val="007F4CA9"/>
    <w:rsid w:val="0080339B"/>
    <w:rsid w:val="00817144"/>
    <w:rsid w:val="00817BDB"/>
    <w:rsid w:val="00826D29"/>
    <w:rsid w:val="00827EBD"/>
    <w:rsid w:val="00851771"/>
    <w:rsid w:val="00853FC7"/>
    <w:rsid w:val="00862CCB"/>
    <w:rsid w:val="00876EBB"/>
    <w:rsid w:val="00877622"/>
    <w:rsid w:val="00882083"/>
    <w:rsid w:val="00887B67"/>
    <w:rsid w:val="008919AD"/>
    <w:rsid w:val="00894B68"/>
    <w:rsid w:val="008B2DD7"/>
    <w:rsid w:val="008B4E0F"/>
    <w:rsid w:val="008C503C"/>
    <w:rsid w:val="008D62A5"/>
    <w:rsid w:val="008E09EA"/>
    <w:rsid w:val="00906F3C"/>
    <w:rsid w:val="00922818"/>
    <w:rsid w:val="00926423"/>
    <w:rsid w:val="00943786"/>
    <w:rsid w:val="00957448"/>
    <w:rsid w:val="009932D8"/>
    <w:rsid w:val="009A7DC6"/>
    <w:rsid w:val="009B3ED8"/>
    <w:rsid w:val="009C10BC"/>
    <w:rsid w:val="009C2052"/>
    <w:rsid w:val="009E1743"/>
    <w:rsid w:val="009E43FA"/>
    <w:rsid w:val="009F5AFF"/>
    <w:rsid w:val="00A02B8D"/>
    <w:rsid w:val="00A1621A"/>
    <w:rsid w:val="00A32CE8"/>
    <w:rsid w:val="00A57CA9"/>
    <w:rsid w:val="00A60AFA"/>
    <w:rsid w:val="00A61E43"/>
    <w:rsid w:val="00A7761C"/>
    <w:rsid w:val="00A85FB0"/>
    <w:rsid w:val="00A868DD"/>
    <w:rsid w:val="00AA04A9"/>
    <w:rsid w:val="00AB3225"/>
    <w:rsid w:val="00AC0B95"/>
    <w:rsid w:val="00AD576A"/>
    <w:rsid w:val="00AF2880"/>
    <w:rsid w:val="00B028C5"/>
    <w:rsid w:val="00B06719"/>
    <w:rsid w:val="00B1496A"/>
    <w:rsid w:val="00B24EE1"/>
    <w:rsid w:val="00B475F9"/>
    <w:rsid w:val="00B62F02"/>
    <w:rsid w:val="00B66102"/>
    <w:rsid w:val="00B73DE2"/>
    <w:rsid w:val="00B75951"/>
    <w:rsid w:val="00B91032"/>
    <w:rsid w:val="00B922FA"/>
    <w:rsid w:val="00B963DB"/>
    <w:rsid w:val="00BA4576"/>
    <w:rsid w:val="00BB2BCC"/>
    <w:rsid w:val="00BC1E21"/>
    <w:rsid w:val="00BC3469"/>
    <w:rsid w:val="00BC570F"/>
    <w:rsid w:val="00BE668D"/>
    <w:rsid w:val="00BF1420"/>
    <w:rsid w:val="00C10034"/>
    <w:rsid w:val="00C154E4"/>
    <w:rsid w:val="00C5443F"/>
    <w:rsid w:val="00C7013C"/>
    <w:rsid w:val="00C73055"/>
    <w:rsid w:val="00C769C8"/>
    <w:rsid w:val="00C911CE"/>
    <w:rsid w:val="00CA3CA1"/>
    <w:rsid w:val="00CD53DC"/>
    <w:rsid w:val="00CE1AB5"/>
    <w:rsid w:val="00CF0546"/>
    <w:rsid w:val="00D0778E"/>
    <w:rsid w:val="00D17BBE"/>
    <w:rsid w:val="00D27F2A"/>
    <w:rsid w:val="00D3148B"/>
    <w:rsid w:val="00D47797"/>
    <w:rsid w:val="00D56DED"/>
    <w:rsid w:val="00D6364B"/>
    <w:rsid w:val="00D65199"/>
    <w:rsid w:val="00D74945"/>
    <w:rsid w:val="00D74E3E"/>
    <w:rsid w:val="00D91B04"/>
    <w:rsid w:val="00DA560E"/>
    <w:rsid w:val="00DB3FD6"/>
    <w:rsid w:val="00DB7DFC"/>
    <w:rsid w:val="00DC50EF"/>
    <w:rsid w:val="00DE3BAB"/>
    <w:rsid w:val="00DE6644"/>
    <w:rsid w:val="00DE7013"/>
    <w:rsid w:val="00DF0CB0"/>
    <w:rsid w:val="00DF14A5"/>
    <w:rsid w:val="00DF24AB"/>
    <w:rsid w:val="00E02B20"/>
    <w:rsid w:val="00E05117"/>
    <w:rsid w:val="00E22C3E"/>
    <w:rsid w:val="00E27F1D"/>
    <w:rsid w:val="00E34A77"/>
    <w:rsid w:val="00E47360"/>
    <w:rsid w:val="00E54F9E"/>
    <w:rsid w:val="00E82724"/>
    <w:rsid w:val="00E9179E"/>
    <w:rsid w:val="00EA0295"/>
    <w:rsid w:val="00EA76B9"/>
    <w:rsid w:val="00EB3BF7"/>
    <w:rsid w:val="00EB4734"/>
    <w:rsid w:val="00EC01B6"/>
    <w:rsid w:val="00EC054A"/>
    <w:rsid w:val="00EC461F"/>
    <w:rsid w:val="00ED20DE"/>
    <w:rsid w:val="00EE02E6"/>
    <w:rsid w:val="00EF134E"/>
    <w:rsid w:val="00F11524"/>
    <w:rsid w:val="00F227E0"/>
    <w:rsid w:val="00F25EB1"/>
    <w:rsid w:val="00F306C6"/>
    <w:rsid w:val="00F42431"/>
    <w:rsid w:val="00F453B4"/>
    <w:rsid w:val="00F53BBC"/>
    <w:rsid w:val="00F55872"/>
    <w:rsid w:val="00F6334F"/>
    <w:rsid w:val="00F6342A"/>
    <w:rsid w:val="00F77292"/>
    <w:rsid w:val="00F77C57"/>
    <w:rsid w:val="00F92B51"/>
    <w:rsid w:val="00F9521E"/>
    <w:rsid w:val="00F95BC1"/>
    <w:rsid w:val="00FA3820"/>
    <w:rsid w:val="00FA50C4"/>
    <w:rsid w:val="00FB3159"/>
    <w:rsid w:val="00FD13F5"/>
    <w:rsid w:val="00FD651E"/>
    <w:rsid w:val="00FD6601"/>
    <w:rsid w:val="00FE2A91"/>
    <w:rsid w:val="00FF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5328"/>
  <w15:chartTrackingRefBased/>
  <w15:docId w15:val="{864EDFC7-8CEB-6D4B-B364-5B73FCE3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DED"/>
    <w:pPr>
      <w:spacing w:after="160" w:line="259" w:lineRule="auto"/>
    </w:pPr>
    <w:rPr>
      <w:kern w:val="0"/>
      <w:sz w:val="22"/>
      <w:szCs w:val="22"/>
      <w14:ligatures w14:val="none"/>
    </w:rPr>
  </w:style>
  <w:style w:type="paragraph" w:styleId="Heading1">
    <w:name w:val="heading 1"/>
    <w:basedOn w:val="Normal"/>
    <w:link w:val="Heading1Char"/>
    <w:uiPriority w:val="9"/>
    <w:qFormat/>
    <w:rsid w:val="00D56D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DED"/>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922818"/>
    <w:pPr>
      <w:ind w:left="720"/>
      <w:contextualSpacing/>
    </w:pPr>
  </w:style>
  <w:style w:type="character" w:styleId="Hyperlink">
    <w:name w:val="Hyperlink"/>
    <w:basedOn w:val="DefaultParagraphFont"/>
    <w:uiPriority w:val="99"/>
    <w:unhideWhenUsed/>
    <w:rsid w:val="00350E8E"/>
    <w:rPr>
      <w:color w:val="0563C1" w:themeColor="hyperlink"/>
      <w:u w:val="single"/>
    </w:rPr>
  </w:style>
  <w:style w:type="character" w:styleId="CommentReference">
    <w:name w:val="annotation reference"/>
    <w:basedOn w:val="DefaultParagraphFont"/>
    <w:uiPriority w:val="99"/>
    <w:semiHidden/>
    <w:unhideWhenUsed/>
    <w:rsid w:val="00717BBE"/>
    <w:rPr>
      <w:sz w:val="16"/>
      <w:szCs w:val="16"/>
    </w:rPr>
  </w:style>
  <w:style w:type="paragraph" w:styleId="CommentText">
    <w:name w:val="annotation text"/>
    <w:basedOn w:val="Normal"/>
    <w:link w:val="CommentTextChar"/>
    <w:uiPriority w:val="99"/>
    <w:unhideWhenUsed/>
    <w:rsid w:val="00717BBE"/>
    <w:pPr>
      <w:spacing w:line="240" w:lineRule="auto"/>
    </w:pPr>
    <w:rPr>
      <w:sz w:val="20"/>
      <w:szCs w:val="20"/>
    </w:rPr>
  </w:style>
  <w:style w:type="character" w:customStyle="1" w:styleId="CommentTextChar">
    <w:name w:val="Comment Text Char"/>
    <w:basedOn w:val="DefaultParagraphFont"/>
    <w:link w:val="CommentText"/>
    <w:uiPriority w:val="99"/>
    <w:rsid w:val="00717BB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7BBE"/>
    <w:rPr>
      <w:b/>
      <w:bCs/>
    </w:rPr>
  </w:style>
  <w:style w:type="character" w:customStyle="1" w:styleId="CommentSubjectChar">
    <w:name w:val="Comment Subject Char"/>
    <w:basedOn w:val="CommentTextChar"/>
    <w:link w:val="CommentSubject"/>
    <w:uiPriority w:val="99"/>
    <w:semiHidden/>
    <w:rsid w:val="00717BB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904">
      <w:bodyDiv w:val="1"/>
      <w:marLeft w:val="0"/>
      <w:marRight w:val="0"/>
      <w:marTop w:val="0"/>
      <w:marBottom w:val="0"/>
      <w:divBdr>
        <w:top w:val="none" w:sz="0" w:space="0" w:color="auto"/>
        <w:left w:val="none" w:sz="0" w:space="0" w:color="auto"/>
        <w:bottom w:val="none" w:sz="0" w:space="0" w:color="auto"/>
        <w:right w:val="none" w:sz="0" w:space="0" w:color="auto"/>
      </w:divBdr>
      <w:divsChild>
        <w:div w:id="16398202">
          <w:marLeft w:val="360"/>
          <w:marRight w:val="0"/>
          <w:marTop w:val="200"/>
          <w:marBottom w:val="0"/>
          <w:divBdr>
            <w:top w:val="none" w:sz="0" w:space="0" w:color="auto"/>
            <w:left w:val="none" w:sz="0" w:space="0" w:color="auto"/>
            <w:bottom w:val="none" w:sz="0" w:space="0" w:color="auto"/>
            <w:right w:val="none" w:sz="0" w:space="0" w:color="auto"/>
          </w:divBdr>
        </w:div>
        <w:div w:id="1074816541">
          <w:marLeft w:val="360"/>
          <w:marRight w:val="0"/>
          <w:marTop w:val="200"/>
          <w:marBottom w:val="0"/>
          <w:divBdr>
            <w:top w:val="none" w:sz="0" w:space="0" w:color="auto"/>
            <w:left w:val="none" w:sz="0" w:space="0" w:color="auto"/>
            <w:bottom w:val="none" w:sz="0" w:space="0" w:color="auto"/>
            <w:right w:val="none" w:sz="0" w:space="0" w:color="auto"/>
          </w:divBdr>
        </w:div>
      </w:divsChild>
    </w:div>
    <w:div w:id="298389844">
      <w:bodyDiv w:val="1"/>
      <w:marLeft w:val="0"/>
      <w:marRight w:val="0"/>
      <w:marTop w:val="0"/>
      <w:marBottom w:val="0"/>
      <w:divBdr>
        <w:top w:val="none" w:sz="0" w:space="0" w:color="auto"/>
        <w:left w:val="none" w:sz="0" w:space="0" w:color="auto"/>
        <w:bottom w:val="none" w:sz="0" w:space="0" w:color="auto"/>
        <w:right w:val="none" w:sz="0" w:space="0" w:color="auto"/>
      </w:divBdr>
      <w:divsChild>
        <w:div w:id="2085250810">
          <w:marLeft w:val="360"/>
          <w:marRight w:val="0"/>
          <w:marTop w:val="200"/>
          <w:marBottom w:val="0"/>
          <w:divBdr>
            <w:top w:val="none" w:sz="0" w:space="0" w:color="auto"/>
            <w:left w:val="none" w:sz="0" w:space="0" w:color="auto"/>
            <w:bottom w:val="none" w:sz="0" w:space="0" w:color="auto"/>
            <w:right w:val="none" w:sz="0" w:space="0" w:color="auto"/>
          </w:divBdr>
        </w:div>
        <w:div w:id="1877352002">
          <w:marLeft w:val="1080"/>
          <w:marRight w:val="0"/>
          <w:marTop w:val="100"/>
          <w:marBottom w:val="0"/>
          <w:divBdr>
            <w:top w:val="none" w:sz="0" w:space="0" w:color="auto"/>
            <w:left w:val="none" w:sz="0" w:space="0" w:color="auto"/>
            <w:bottom w:val="none" w:sz="0" w:space="0" w:color="auto"/>
            <w:right w:val="none" w:sz="0" w:space="0" w:color="auto"/>
          </w:divBdr>
        </w:div>
        <w:div w:id="960959631">
          <w:marLeft w:val="360"/>
          <w:marRight w:val="0"/>
          <w:marTop w:val="200"/>
          <w:marBottom w:val="0"/>
          <w:divBdr>
            <w:top w:val="none" w:sz="0" w:space="0" w:color="auto"/>
            <w:left w:val="none" w:sz="0" w:space="0" w:color="auto"/>
            <w:bottom w:val="none" w:sz="0" w:space="0" w:color="auto"/>
            <w:right w:val="none" w:sz="0" w:space="0" w:color="auto"/>
          </w:divBdr>
        </w:div>
        <w:div w:id="1453013854">
          <w:marLeft w:val="360"/>
          <w:marRight w:val="0"/>
          <w:marTop w:val="200"/>
          <w:marBottom w:val="0"/>
          <w:divBdr>
            <w:top w:val="none" w:sz="0" w:space="0" w:color="auto"/>
            <w:left w:val="none" w:sz="0" w:space="0" w:color="auto"/>
            <w:bottom w:val="none" w:sz="0" w:space="0" w:color="auto"/>
            <w:right w:val="none" w:sz="0" w:space="0" w:color="auto"/>
          </w:divBdr>
        </w:div>
        <w:div w:id="2141337037">
          <w:marLeft w:val="360"/>
          <w:marRight w:val="0"/>
          <w:marTop w:val="200"/>
          <w:marBottom w:val="0"/>
          <w:divBdr>
            <w:top w:val="none" w:sz="0" w:space="0" w:color="auto"/>
            <w:left w:val="none" w:sz="0" w:space="0" w:color="auto"/>
            <w:bottom w:val="none" w:sz="0" w:space="0" w:color="auto"/>
            <w:right w:val="none" w:sz="0" w:space="0" w:color="auto"/>
          </w:divBdr>
        </w:div>
      </w:divsChild>
    </w:div>
    <w:div w:id="1488202103">
      <w:bodyDiv w:val="1"/>
      <w:marLeft w:val="0"/>
      <w:marRight w:val="0"/>
      <w:marTop w:val="0"/>
      <w:marBottom w:val="0"/>
      <w:divBdr>
        <w:top w:val="none" w:sz="0" w:space="0" w:color="auto"/>
        <w:left w:val="none" w:sz="0" w:space="0" w:color="auto"/>
        <w:bottom w:val="none" w:sz="0" w:space="0" w:color="auto"/>
        <w:right w:val="none" w:sz="0" w:space="0" w:color="auto"/>
      </w:divBdr>
    </w:div>
    <w:div w:id="1500996704">
      <w:bodyDiv w:val="1"/>
      <w:marLeft w:val="0"/>
      <w:marRight w:val="0"/>
      <w:marTop w:val="0"/>
      <w:marBottom w:val="0"/>
      <w:divBdr>
        <w:top w:val="none" w:sz="0" w:space="0" w:color="auto"/>
        <w:left w:val="none" w:sz="0" w:space="0" w:color="auto"/>
        <w:bottom w:val="none" w:sz="0" w:space="0" w:color="auto"/>
        <w:right w:val="none" w:sz="0" w:space="0" w:color="auto"/>
      </w:divBdr>
      <w:divsChild>
        <w:div w:id="893732359">
          <w:marLeft w:val="360"/>
          <w:marRight w:val="0"/>
          <w:marTop w:val="200"/>
          <w:marBottom w:val="0"/>
          <w:divBdr>
            <w:top w:val="none" w:sz="0" w:space="0" w:color="auto"/>
            <w:left w:val="none" w:sz="0" w:space="0" w:color="auto"/>
            <w:bottom w:val="none" w:sz="0" w:space="0" w:color="auto"/>
            <w:right w:val="none" w:sz="0" w:space="0" w:color="auto"/>
          </w:divBdr>
        </w:div>
        <w:div w:id="718164736">
          <w:marLeft w:val="360"/>
          <w:marRight w:val="0"/>
          <w:marTop w:val="200"/>
          <w:marBottom w:val="0"/>
          <w:divBdr>
            <w:top w:val="none" w:sz="0" w:space="0" w:color="auto"/>
            <w:left w:val="none" w:sz="0" w:space="0" w:color="auto"/>
            <w:bottom w:val="none" w:sz="0" w:space="0" w:color="auto"/>
            <w:right w:val="none" w:sz="0" w:space="0" w:color="auto"/>
          </w:divBdr>
        </w:div>
        <w:div w:id="1381174389">
          <w:marLeft w:val="360"/>
          <w:marRight w:val="0"/>
          <w:marTop w:val="200"/>
          <w:marBottom w:val="0"/>
          <w:divBdr>
            <w:top w:val="none" w:sz="0" w:space="0" w:color="auto"/>
            <w:left w:val="none" w:sz="0" w:space="0" w:color="auto"/>
            <w:bottom w:val="none" w:sz="0" w:space="0" w:color="auto"/>
            <w:right w:val="none" w:sz="0" w:space="0" w:color="auto"/>
          </w:divBdr>
        </w:div>
        <w:div w:id="758330798">
          <w:marLeft w:val="360"/>
          <w:marRight w:val="0"/>
          <w:marTop w:val="200"/>
          <w:marBottom w:val="0"/>
          <w:divBdr>
            <w:top w:val="none" w:sz="0" w:space="0" w:color="auto"/>
            <w:left w:val="none" w:sz="0" w:space="0" w:color="auto"/>
            <w:bottom w:val="none" w:sz="0" w:space="0" w:color="auto"/>
            <w:right w:val="none" w:sz="0" w:space="0" w:color="auto"/>
          </w:divBdr>
        </w:div>
        <w:div w:id="914045148">
          <w:marLeft w:val="1080"/>
          <w:marRight w:val="0"/>
          <w:marTop w:val="100"/>
          <w:marBottom w:val="0"/>
          <w:divBdr>
            <w:top w:val="none" w:sz="0" w:space="0" w:color="auto"/>
            <w:left w:val="none" w:sz="0" w:space="0" w:color="auto"/>
            <w:bottom w:val="none" w:sz="0" w:space="0" w:color="auto"/>
            <w:right w:val="none" w:sz="0" w:space="0" w:color="auto"/>
          </w:divBdr>
        </w:div>
        <w:div w:id="174499042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a.gov/hazardous-air-pollutants-ethylene-oxide/proposal-reduce-ethylene-oxide-emissions-commerci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McKelvey</dc:creator>
  <cp:keywords/>
  <dc:description/>
  <cp:lastModifiedBy>Carolyn Kelly</cp:lastModifiedBy>
  <cp:revision>2</cp:revision>
  <cp:lastPrinted>2023-06-21T23:10:00Z</cp:lastPrinted>
  <dcterms:created xsi:type="dcterms:W3CDTF">2023-06-21T23:11:00Z</dcterms:created>
  <dcterms:modified xsi:type="dcterms:W3CDTF">2023-06-21T23:11:00Z</dcterms:modified>
</cp:coreProperties>
</file>